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2"/>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ІІІ БӨЛІМ</w:t>
      </w:r>
    </w:p>
    <w:p w14:paraId="00000002">
      <w:pPr>
        <w:rPr>
          <w:rFonts w:hint="default" w:ascii="Times New Roman" w:hAnsi="Times New Roman" w:eastAsia="Times New Roman" w:cs="Times New Roman"/>
          <w:b/>
          <w:bCs/>
          <w:color w:val="0000FF"/>
          <w:sz w:val="28"/>
          <w:szCs w:val="28"/>
          <w:u w:val="singl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"https://drive.google.com/drive/folders/133TxyR2ZpMVdYEtWirs-yd18CxqSB8EO?usp=drive_link"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bCs/>
          <w:color w:val="0000FF"/>
          <w:sz w:val="28"/>
          <w:szCs w:val="28"/>
          <w:u w:val="single"/>
          <w:rtl w:val="0"/>
        </w:rPr>
        <w:t>https://drive.google.com/drive/folders/133TxyR2ZpMVdYEtWirs-yd18CxqSB8EO?usp=drive_link</w:t>
      </w:r>
      <w:r>
        <w:rPr>
          <w:rFonts w:hint="default" w:ascii="Times New Roman" w:hAnsi="Times New Roman" w:eastAsia="Times New Roman" w:cs="Times New Roman"/>
          <w:b/>
          <w:bCs/>
          <w:color w:val="0000FF"/>
          <w:sz w:val="28"/>
          <w:szCs w:val="28"/>
          <w:u w:val="single"/>
          <w:rtl w:val="0"/>
        </w:rPr>
        <w:fldChar w:fldCharType="end"/>
      </w:r>
    </w:p>
    <w:p w14:paraId="00000003">
      <w:pPr>
        <w:rPr>
          <w:rFonts w:hint="default" w:ascii="Times New Roman" w:hAnsi="Times New Roman" w:eastAsia="Times New Roman" w:cs="Times New Roman"/>
          <w:sz w:val="28"/>
          <w:szCs w:val="28"/>
        </w:rPr>
      </w:pPr>
    </w:p>
    <w:p w14:paraId="00000004">
      <w:pPr>
        <w:pStyle w:val="3"/>
        <w:rPr>
          <w:rFonts w:hint="default" w:ascii="Times New Roman" w:hAnsi="Times New Roman" w:eastAsia="Times New Roman" w:cs="Times New Roman"/>
          <w:i w:val="0"/>
          <w:iCs w:val="0"/>
          <w:sz w:val="28"/>
          <w:szCs w:val="28"/>
        </w:rPr>
      </w:pPr>
      <w:r>
        <w:rPr>
          <w:rFonts w:hint="default" w:ascii="Times New Roman" w:hAnsi="Times New Roman" w:eastAsia="Times New Roman" w:cs="Times New Roman"/>
          <w:i w:val="0"/>
          <w:iCs w:val="0"/>
          <w:sz w:val="28"/>
          <w:szCs w:val="28"/>
          <w:rtl w:val="0"/>
        </w:rPr>
        <w:t>8-тармақ. Балалардың жас ерекшеліктерін ескере отырып, жас топтарын қалыптастыру талаптарының сақталуы</w:t>
      </w:r>
    </w:p>
    <w:p w14:paraId="00000005">
      <w:pPr>
        <w:rPr>
          <w:rFonts w:hint="default" w:ascii="Times New Roman" w:hAnsi="Times New Roman" w:cs="Times New Roman"/>
          <w:sz w:val="28"/>
          <w:szCs w:val="28"/>
        </w:rPr>
      </w:pP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ұйымда жас топтарын қалыптастыру Қазақстан Республикасының «Білім туралы» Заңына және Қазақстан Республикасы Оқу-ағарту министрінің 2022 жылғы 31 тамыздағы №385 бұйрығымен бекітілген Мектепке дейінгі ұйымдар қызметінің үлгілік қағидаларына сәйкес жүзеге асырылады.</w:t>
      </w: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Жас топтарын қалыптастыру тәрбиеленушілердің жас және жеке ерекшеліктерін ескере отырып, оларды тәрбиелеу, оқыту және дамыту үшін қолайлы жағдайлар жасауға бағытталған. Аталған талаптарды сақтау мектепке дейінгі тәрбие мен оқытудың мемлекеттік жалпыға міндетті стандартының орындалуын қамтамасыз етеді және әрбір бала үшін қауіпсіз әрі жайлы білім беру ортасын қалыптастыруға мүмкіндік береді.</w:t>
      </w: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Үлгілік қағидаларға сәйкес балаларды бір жас тобынан екіншісіне ауыстыру ағымдағы жылдың 1–31 тамызы аралығында, тәрбиеленушінің ағымдағы жылдың 1 қыркүйегіндегі толық жасын ескере отырып жүзеге асырылады. Мектепке дейінгі ұйымда тәрбиеленушілерді бір жас тобынан екіншісіне ауыстыру туралы бұйрықтар бар.Топтарды жасақтау бір жастағы қағидат бойынша жүргізіледі. Кіші мектепке дейінгі жастағы балаларды қабылдау мектепалды даярлық топтарынан шығарылған тәрбиеленушілер есебінен жүзеге асырылады.</w:t>
      </w: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ұйымда қазақ және орыс тілдерінде оқытатын 10 жас тобы жұмыс істейді.</w:t>
      </w:r>
    </w:p>
    <w:tbl>
      <w:tblPr>
        <w:tblStyle w:val="13"/>
        <w:tblW w:w="10638"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1"/>
        <w:gridCol w:w="2795"/>
        <w:gridCol w:w="2115"/>
        <w:gridCol w:w="2413"/>
        <w:gridCol w:w="2094"/>
      </w:tblGrid>
      <w:tr w14:paraId="74691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13" w:hRule="atLeast"/>
        </w:trPr>
        <w:tc>
          <w:tcPr>
            <w:vAlign w:val="center"/>
          </w:tcPr>
          <w:p w14:paraId="0000000A">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Оқу жылы</w:t>
            </w:r>
          </w:p>
        </w:tc>
        <w:tc>
          <w:tcPr>
            <w:vAlign w:val="center"/>
          </w:tcPr>
          <w:p w14:paraId="0000000B">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Тәрбиеленушілер контингенті</w:t>
            </w:r>
          </w:p>
        </w:tc>
        <w:tc>
          <w:tcPr>
            <w:vAlign w:val="center"/>
          </w:tcPr>
          <w:p w14:paraId="0000000C">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Жалпы дамыту топтарының саны</w:t>
            </w:r>
          </w:p>
        </w:tc>
        <w:tc>
          <w:tcPr>
            <w:vAlign w:val="center"/>
          </w:tcPr>
          <w:p w14:paraId="0000000D">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Логопедиялық топтар саны</w:t>
            </w:r>
          </w:p>
        </w:tc>
        <w:tc>
          <w:tcPr>
            <w:vAlign w:val="center"/>
          </w:tcPr>
          <w:p w14:paraId="0000000E">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Санаторлық топтар саны</w:t>
            </w:r>
          </w:p>
        </w:tc>
      </w:tr>
      <w:tr w14:paraId="6E92AD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5" w:hRule="atLeast"/>
        </w:trPr>
        <w:tc>
          <w:tcPr>
            <w:vAlign w:val="center"/>
          </w:tcPr>
          <w:p w14:paraId="0000000F">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b/>
                <w:bCs/>
                <w:sz w:val="28"/>
                <w:szCs w:val="28"/>
                <w:rtl w:val="0"/>
              </w:rPr>
              <w:t>2025–2026</w:t>
            </w:r>
          </w:p>
        </w:tc>
        <w:tc>
          <w:tcPr>
            <w:vAlign w:val="center"/>
          </w:tcPr>
          <w:p w14:paraId="00000010">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226 (2026 жылғы мамырдағы жағдай бойынша)</w:t>
            </w:r>
          </w:p>
        </w:tc>
        <w:tc>
          <w:tcPr>
            <w:vAlign w:val="center"/>
          </w:tcPr>
          <w:p w14:paraId="00000011">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10</w:t>
            </w:r>
          </w:p>
        </w:tc>
        <w:tc>
          <w:tcPr>
            <w:vAlign w:val="center"/>
          </w:tcPr>
          <w:p w14:paraId="00000012">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жоқ</w:t>
            </w:r>
          </w:p>
        </w:tc>
        <w:tc>
          <w:tcPr>
            <w:vAlign w:val="center"/>
          </w:tcPr>
          <w:p w14:paraId="00000013">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жоқ</w:t>
            </w:r>
          </w:p>
        </w:tc>
      </w:tr>
    </w:tbl>
    <w:p w14:paraId="0000001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16">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Тәрбиеленушілердің ұлттық құрамы туралы мәліметтер</w:t>
      </w:r>
    </w:p>
    <w:p w14:paraId="00000017">
      <w:pPr>
        <w:rPr>
          <w:rFonts w:hint="default" w:ascii="Times New Roman" w:hAnsi="Times New Roman" w:cs="Times New Roman"/>
          <w:sz w:val="28"/>
          <w:szCs w:val="28"/>
        </w:rPr>
      </w:pPr>
    </w:p>
    <w:tbl>
      <w:tblPr>
        <w:tblStyle w:val="14"/>
        <w:tblW w:w="10704"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352"/>
        <w:gridCol w:w="5352"/>
      </w:tblGrid>
      <w:tr w14:paraId="1A1491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00000018">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Ұлты</w:t>
            </w:r>
          </w:p>
        </w:tc>
        <w:tc>
          <w:tcPr>
            <w:vAlign w:val="center"/>
          </w:tcPr>
          <w:p w14:paraId="00000019">
            <w:pPr>
              <w:widowControl w:val="0"/>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2025–2026 оқу жылы</w:t>
            </w:r>
          </w:p>
        </w:tc>
      </w:tr>
      <w:tr w14:paraId="3013EC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0000001A">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қазақтар</w:t>
            </w:r>
          </w:p>
        </w:tc>
        <w:tc>
          <w:tcPr>
            <w:vAlign w:val="center"/>
          </w:tcPr>
          <w:p w14:paraId="0000001B">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147</w:t>
            </w:r>
          </w:p>
        </w:tc>
      </w:tr>
      <w:tr w14:paraId="2A22D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0000001C">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орыстар</w:t>
            </w:r>
          </w:p>
        </w:tc>
        <w:tc>
          <w:tcPr>
            <w:vAlign w:val="center"/>
          </w:tcPr>
          <w:p w14:paraId="0000001D">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73</w:t>
            </w:r>
          </w:p>
        </w:tc>
      </w:tr>
      <w:tr w14:paraId="3086CB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0000001E">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басқа ұлт өкілдері</w:t>
            </w:r>
          </w:p>
        </w:tc>
        <w:tc>
          <w:tcPr>
            <w:vAlign w:val="center"/>
          </w:tcPr>
          <w:p w14:paraId="0000001F">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6</w:t>
            </w:r>
          </w:p>
        </w:tc>
      </w:tr>
      <w:tr w14:paraId="6A69C6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14:paraId="00000020">
            <w:pPr>
              <w:widowControl w:val="0"/>
              <w:jc w:val="both"/>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барлығы қабылданғаны</w:t>
            </w:r>
          </w:p>
        </w:tc>
        <w:tc>
          <w:tcPr>
            <w:vAlign w:val="center"/>
          </w:tcPr>
          <w:p w14:paraId="00000021">
            <w:pPr>
              <w:widowControl w:val="0"/>
              <w:jc w:val="both"/>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226</w:t>
            </w:r>
          </w:p>
        </w:tc>
      </w:tr>
    </w:tbl>
    <w:p w14:paraId="00000022">
      <w:pPr>
        <w:rPr>
          <w:rFonts w:hint="default" w:ascii="Times New Roman" w:hAnsi="Times New Roman" w:cs="Times New Roman"/>
          <w:sz w:val="28"/>
          <w:szCs w:val="28"/>
        </w:rPr>
      </w:pPr>
    </w:p>
    <w:p w14:paraId="0000002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Осылайша, есепті кезеңде балабақшада қазақ тілінде оқытатын 5 топ және орыс тілінде оқытатын 5 топ жұмыс істейді.</w:t>
      </w:r>
    </w:p>
    <w:p w14:paraId="0000002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25">
      <w:pPr>
        <w:pStyle w:val="4"/>
        <w:jc w:val="center"/>
        <w:rPr>
          <w:rFonts w:hint="default" w:ascii="Times New Roman" w:hAnsi="Times New Roman" w:eastAsia="Times New Roman" w:cs="Times New Roman"/>
          <w:sz w:val="28"/>
          <w:szCs w:val="28"/>
        </w:rPr>
      </w:pPr>
    </w:p>
    <w:p w14:paraId="00000026">
      <w:pPr>
        <w:pStyle w:val="4"/>
        <w:jc w:val="center"/>
        <w:rPr>
          <w:rFonts w:hint="default" w:ascii="Times New Roman" w:hAnsi="Times New Roman" w:eastAsia="Times New Roman" w:cs="Times New Roman"/>
          <w:sz w:val="28"/>
          <w:szCs w:val="28"/>
        </w:rPr>
      </w:pPr>
    </w:p>
    <w:p w14:paraId="00000027">
      <w:pPr>
        <w:pStyle w:val="4"/>
        <w:jc w:val="center"/>
        <w:rPr>
          <w:rFonts w:hint="default" w:ascii="Times New Roman" w:hAnsi="Times New Roman" w:eastAsia="Times New Roman" w:cs="Times New Roman"/>
          <w:sz w:val="28"/>
          <w:szCs w:val="28"/>
        </w:rPr>
      </w:pPr>
    </w:p>
    <w:p w14:paraId="00000028">
      <w:pPr>
        <w:pStyle w:val="4"/>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Тәрбиеленушілер отбасыларының әлеуметтік мәртебесі</w:t>
      </w:r>
    </w:p>
    <w:p w14:paraId="00000029">
      <w:pPr>
        <w:rPr>
          <w:rFonts w:hint="default" w:ascii="Times New Roman" w:hAnsi="Times New Roman" w:cs="Times New Roman"/>
          <w:sz w:val="28"/>
          <w:szCs w:val="28"/>
        </w:rPr>
      </w:pPr>
    </w:p>
    <w:tbl>
      <w:tblPr>
        <w:tblStyle w:val="15"/>
        <w:tblW w:w="9928" w:type="dxa"/>
        <w:jc w:val="center"/>
        <w:tblLayout w:type="fixed"/>
        <w:tblCellMar>
          <w:top w:w="0" w:type="dxa"/>
          <w:left w:w="115" w:type="dxa"/>
          <w:bottom w:w="0" w:type="dxa"/>
          <w:right w:w="115" w:type="dxa"/>
        </w:tblCellMar>
      </w:tblPr>
      <w:tblGrid>
        <w:gridCol w:w="5533"/>
        <w:gridCol w:w="2268"/>
        <w:gridCol w:w="2128"/>
      </w:tblGrid>
      <w:tr w14:paraId="58E45875">
        <w:tblPrEx>
          <w:tblCellMar>
            <w:top w:w="0" w:type="dxa"/>
            <w:left w:w="115" w:type="dxa"/>
            <w:bottom w:w="0" w:type="dxa"/>
            <w:right w:w="115" w:type="dxa"/>
          </w:tblCellMar>
        </w:tblPrEx>
        <w:trPr>
          <w:trHeight w:val="235" w:hRule="atLeast"/>
          <w:jc w:val="center"/>
        </w:trPr>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2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736" w:firstLine="0"/>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Әлеуметтік мәртебесі</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2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2025-2026 </w:t>
            </w:r>
          </w:p>
          <w:p w14:paraId="0000002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 xml:space="preserve"> оқу жылы</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2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Отбасылардың жалпы саны </w:t>
            </w:r>
          </w:p>
          <w:p w14:paraId="0000002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tc>
      </w:tr>
      <w:tr w14:paraId="22E1CEC4">
        <w:tblPrEx>
          <w:tblCellMar>
            <w:top w:w="0" w:type="dxa"/>
            <w:left w:w="115" w:type="dxa"/>
            <w:bottom w:w="0" w:type="dxa"/>
            <w:right w:w="115" w:type="dxa"/>
          </w:tblCellMar>
        </w:tblPrEx>
        <w:trPr>
          <w:trHeight w:val="133" w:hRule="atLeast"/>
          <w:jc w:val="center"/>
        </w:trPr>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2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Күнкөріс деңгейінен төмен табысы бар отбасылар</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3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w:t>
            </w:r>
          </w:p>
        </w:tc>
      </w:tr>
      <w:tr w14:paraId="7B05D7FC">
        <w:tblPrEx>
          <w:tblCellMar>
            <w:top w:w="0" w:type="dxa"/>
            <w:left w:w="115" w:type="dxa"/>
            <w:bottom w:w="0" w:type="dxa"/>
            <w:right w:w="115" w:type="dxa"/>
          </w:tblCellMar>
        </w:tblPrEx>
        <w:trPr>
          <w:trHeight w:val="359" w:hRule="atLeast"/>
          <w:jc w:val="center"/>
        </w:trPr>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3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265"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Көпбалалы отбасылар</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3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35</w:t>
            </w:r>
          </w:p>
        </w:tc>
        <w:tc>
          <w:tcPr>
            <w:tcBorders>
              <w:top w:val="single" w:color="000000" w:sz="4" w:space="0"/>
              <w:left w:val="single" w:color="000000" w:sz="4" w:space="0"/>
              <w:bottom w:val="single" w:color="000000" w:sz="4" w:space="0"/>
              <w:right w:val="single" w:color="000000" w:sz="4" w:space="0"/>
            </w:tcBorders>
            <w:tcMar>
              <w:top w:w="58" w:type="dxa"/>
              <w:left w:w="110" w:type="dxa"/>
              <w:bottom w:w="0" w:type="dxa"/>
              <w:right w:w="51" w:type="dxa"/>
            </w:tcMar>
          </w:tcPr>
          <w:p w14:paraId="0000003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35</w:t>
            </w:r>
          </w:p>
        </w:tc>
      </w:tr>
      <w:tr w14:paraId="3F0B6A3F">
        <w:tblPrEx>
          <w:tblCellMar>
            <w:top w:w="0" w:type="dxa"/>
            <w:left w:w="115" w:type="dxa"/>
            <w:bottom w:w="0" w:type="dxa"/>
            <w:right w:w="115" w:type="dxa"/>
          </w:tblCellMar>
        </w:tblPrEx>
        <w:trPr>
          <w:trHeight w:val="283" w:hRule="atLeast"/>
          <w:jc w:val="center"/>
        </w:trPr>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Атаулы әлеуметтік көмек (АӘК) алатын отбасылар</w:t>
            </w:r>
          </w:p>
        </w:tc>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68"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w:t>
            </w:r>
          </w:p>
        </w:tc>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w:t>
            </w:r>
          </w:p>
        </w:tc>
      </w:tr>
      <w:tr w14:paraId="6E7DE000">
        <w:tblPrEx>
          <w:tblCellMar>
            <w:top w:w="0" w:type="dxa"/>
            <w:left w:w="115" w:type="dxa"/>
            <w:bottom w:w="0" w:type="dxa"/>
            <w:right w:w="115" w:type="dxa"/>
          </w:tblCellMar>
        </w:tblPrEx>
        <w:trPr>
          <w:trHeight w:val="283" w:hRule="atLeast"/>
          <w:jc w:val="center"/>
        </w:trPr>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235" w:right="126"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Ата-анасының қамқорлығынсыз қалған балалар</w:t>
            </w:r>
          </w:p>
        </w:tc>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68"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w:t>
            </w:r>
          </w:p>
        </w:tc>
        <w:tc>
          <w:tcPr>
            <w:tcBorders>
              <w:top w:val="single" w:color="000000" w:sz="4" w:space="0"/>
              <w:left w:val="single" w:color="000000" w:sz="4" w:space="0"/>
              <w:bottom w:val="single" w:color="000000" w:sz="4" w:space="0"/>
              <w:right w:val="single" w:color="000000" w:sz="4" w:space="0"/>
            </w:tcBorders>
            <w:tcMar>
              <w:top w:w="56" w:type="dxa"/>
              <w:left w:w="293" w:type="dxa"/>
              <w:bottom w:w="0" w:type="dxa"/>
              <w:right w:w="115" w:type="dxa"/>
            </w:tcMar>
          </w:tcPr>
          <w:p w14:paraId="0000003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w:t>
            </w:r>
          </w:p>
        </w:tc>
      </w:tr>
    </w:tbl>
    <w:p w14:paraId="0000003B">
      <w:pPr>
        <w:rPr>
          <w:rFonts w:hint="default" w:ascii="Times New Roman" w:hAnsi="Times New Roman" w:cs="Times New Roman"/>
          <w:sz w:val="28"/>
          <w:szCs w:val="28"/>
        </w:rPr>
      </w:pPr>
    </w:p>
    <w:p w14:paraId="0000003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Талдау кезеңінде балабақшада күнкөріс деңгейінен төмен 2 отбасының баласы, 35 көпбалалы отбасының тәрбиеленушісі, атаулы әлеуметтік көмек алатын 1 отбасының тәрбиеленушісі және ата-анасының қамқорлығынсыз қалған 1 тәрбиеленуші тәрбиеленуде.</w:t>
      </w:r>
    </w:p>
    <w:p w14:paraId="0000003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8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3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2025–2026 оқу жылында балабақшада 10 жас тобы жұмыс істеді:</w:t>
      </w:r>
    </w:p>
    <w:p w14:paraId="0000003F">
      <w:pPr>
        <w:pStyle w:val="4"/>
        <w:rPr>
          <w:rFonts w:hint="default" w:ascii="Times New Roman" w:hAnsi="Times New Roman" w:eastAsia="Times New Roman" w:cs="Times New Roman"/>
          <w:sz w:val="28"/>
          <w:szCs w:val="28"/>
        </w:rPr>
      </w:pPr>
    </w:p>
    <w:p w14:paraId="00000040">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Мемлекеттік тілде оқытатын 5 топ:</w:t>
      </w:r>
    </w:p>
    <w:p w14:paraId="0000004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кіші топ (2 жастағы балалар);</w:t>
      </w:r>
    </w:p>
    <w:p w14:paraId="0000004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ортаңғы топ (3 жастағы балалар);</w:t>
      </w:r>
    </w:p>
    <w:p w14:paraId="0000004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 ересек топ (4 жастағы балалар);</w:t>
      </w:r>
    </w:p>
    <w:p w14:paraId="0000004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мектепалды даярлық тобы (5 жастағы балалар).</w:t>
      </w:r>
    </w:p>
    <w:p w14:paraId="0000004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4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Орыс тілінде оқытатын 5 топ:</w:t>
      </w:r>
    </w:p>
    <w:p w14:paraId="0000004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кіші топ (2 жастағы балалар);</w:t>
      </w:r>
    </w:p>
    <w:p w14:paraId="0000004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ортаңғы топ (3 жастағы балалар);</w:t>
      </w:r>
    </w:p>
    <w:p w14:paraId="0000004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1 ересек топ (4 жастағы балалар);</w:t>
      </w:r>
    </w:p>
    <w:p w14:paraId="0000004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 мектепалды даярлық тобы (5 жастағы балалар).</w:t>
      </w:r>
    </w:p>
    <w:p w14:paraId="0000004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4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Тәрбиеленушілер контингенті – </w:t>
      </w: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226</w:t>
      </w: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 xml:space="preserve"> бала.</w:t>
      </w:r>
    </w:p>
    <w:p w14:paraId="0000004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Топтарды жасақтау бір жастағы қағидат бойынша жүргізіледі.</w:t>
      </w:r>
    </w:p>
    <w:p w14:paraId="0000004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Топтарды жинақтау тәрбиеленушілердің күнтізбелік жылы ішінде тиісті жасқа толуын ескере отырып, психологиялық-медициналық-педагогикалық консультацияның ұсынымдарына сәйкес ерекше білім беру қажеттіліктері бар балаларды қоса алғанда жүзеге асырылады.Тізімдерді қалыптастыру және балаларды бөлу цифрлық форматта жүргізіледі, бұл ата-аналардың ұйымдарға жеке барып өтініш беру қажеттілігін болдырмайды.</w:t>
      </w:r>
    </w:p>
    <w:p w14:paraId="0000004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Шағынаудан тұрғындарының қажеттілігіне сәйкес 2025–2026 оқу жылында 2023 жылы туған балалар үшін 2 топ ашылды: 1 топ – қазақ тілінде оқыту; 1 топ – орыс тілінде оқыту.</w:t>
      </w:r>
    </w:p>
    <w:p w14:paraId="00000050">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Қорытынды</w:t>
      </w:r>
    </w:p>
    <w:p w14:paraId="00000051">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Топтарды жинақтау Қазақстан Республикасы Білім Министрінің 2022 жылғы 31 тамыздағы № 385 бұйрығымен бекітілген (Қазақстан Республикасы Әділет министрлігінде 2022 жылғы 31 Тамызда №29329 болып тіркелген) Мектепке дейінгі ұйымдар қызметінің үлгілік қағидаларына сәйкес бір жастағы қағидат бойынша жүргізіледі.</w:t>
      </w:r>
    </w:p>
    <w:p w14:paraId="00000052">
      <w:pP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 xml:space="preserve"> Талаптар толық сақталған-5 балл</w:t>
      </w:r>
    </w:p>
    <w:p w14:paraId="0000005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sz w:val="28"/>
          <w:szCs w:val="28"/>
        </w:rPr>
      </w:pPr>
    </w:p>
    <w:p w14:paraId="00000054">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Қосымша</w:t>
      </w:r>
    </w:p>
    <w:p w14:paraId="0000005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Тәрбиеленушілер контингенті.</w:t>
      </w:r>
    </w:p>
    <w:p w14:paraId="0000005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t>https://drive.google.com/drive/folders/1g61wJitMtTDbDRgCcqmx25S-</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"https://drive.google.com/drive/folders/1g61wJitMtTDbDRgCcqmx25S-lRMjmR-M?usp=drive_link"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t>lRMjmR-M?usp=drive_link</w:t>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fldChar w:fldCharType="end"/>
      </w:r>
    </w:p>
    <w:p w14:paraId="0000005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5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59">
      <w:pPr>
        <w:pStyle w:val="3"/>
        <w:rPr>
          <w:rFonts w:hint="default" w:ascii="Times New Roman" w:hAnsi="Times New Roman" w:eastAsia="Times New Roman" w:cs="Times New Roman"/>
          <w:i w:val="0"/>
          <w:iCs w:val="0"/>
          <w:sz w:val="28"/>
          <w:szCs w:val="28"/>
        </w:rPr>
      </w:pPr>
      <w:bookmarkStart w:id="0" w:name="_47iv3hzgvr63" w:colFirst="0" w:colLast="0"/>
      <w:bookmarkEnd w:id="0"/>
      <w:r>
        <w:rPr>
          <w:rFonts w:hint="default" w:ascii="Times New Roman" w:hAnsi="Times New Roman" w:eastAsia="Times New Roman" w:cs="Times New Roman"/>
          <w:i w:val="0"/>
          <w:iCs w:val="0"/>
          <w:sz w:val="28"/>
          <w:szCs w:val="28"/>
          <w:rtl w:val="0"/>
        </w:rPr>
        <w:t>9-тармақ. -Балалардың жасын ескере отырып Үлгілік қағидаларға сәйкес жас топтарын қалыптастыру талаптарының сақталуы</w:t>
      </w:r>
    </w:p>
    <w:p w14:paraId="0000005A">
      <w:pPr>
        <w:rPr>
          <w:rFonts w:hint="default" w:ascii="Times New Roman" w:hAnsi="Times New Roman" w:cs="Times New Roman"/>
          <w:sz w:val="28"/>
          <w:szCs w:val="28"/>
        </w:rPr>
      </w:pPr>
    </w:p>
    <w:p w14:paraId="0000005B">
      <w:pPr>
        <w:pStyle w:val="4"/>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2025–2026 оқу жылындағы жас топтарының толықтырылуы туралы мәліметтер</w:t>
      </w:r>
    </w:p>
    <w:tbl>
      <w:tblPr>
        <w:tblStyle w:val="16"/>
        <w:tblW w:w="10517"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69"/>
        <w:gridCol w:w="2017"/>
        <w:gridCol w:w="2178"/>
        <w:gridCol w:w="2103"/>
        <w:gridCol w:w="2350"/>
      </w:tblGrid>
      <w:tr w14:paraId="2434F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63" w:hRule="atLeast"/>
        </w:trPr>
        <w:tc>
          <w:tcPr>
            <w:shd w:val="clear" w:color="auto" w:fill="auto"/>
            <w:vAlign w:val="center"/>
          </w:tcPr>
          <w:p w14:paraId="0000005C">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Жас тобы</w:t>
            </w:r>
          </w:p>
        </w:tc>
        <w:tc>
          <w:tcPr>
            <w:shd w:val="clear" w:color="auto" w:fill="auto"/>
            <w:vAlign w:val="center"/>
          </w:tcPr>
          <w:p w14:paraId="0000005D">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Кіші жас</w:t>
            </w:r>
          </w:p>
          <w:p w14:paraId="0000005E">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 жастағы балалар)</w:t>
            </w:r>
          </w:p>
        </w:tc>
        <w:tc>
          <w:tcPr>
            <w:shd w:val="clear" w:color="auto" w:fill="auto"/>
            <w:vAlign w:val="center"/>
          </w:tcPr>
          <w:p w14:paraId="0000005F">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Ортаңғы жас</w:t>
            </w:r>
          </w:p>
          <w:p w14:paraId="00000060">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 жастағы балалар)</w:t>
            </w:r>
          </w:p>
        </w:tc>
        <w:tc>
          <w:tcPr>
            <w:shd w:val="clear" w:color="auto" w:fill="auto"/>
            <w:vAlign w:val="center"/>
          </w:tcPr>
          <w:p w14:paraId="00000061">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Ересек жас</w:t>
            </w:r>
          </w:p>
          <w:p w14:paraId="00000062">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(4 жастағы балалар)</w:t>
            </w:r>
          </w:p>
        </w:tc>
        <w:tc>
          <w:tcPr>
            <w:shd w:val="clear" w:color="auto" w:fill="auto"/>
            <w:vAlign w:val="center"/>
          </w:tcPr>
          <w:p w14:paraId="00000063">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Мектепалды жас (5 жастағы балалар)</w:t>
            </w:r>
          </w:p>
        </w:tc>
      </w:tr>
      <w:tr w14:paraId="415E6C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8" w:hRule="atLeast"/>
        </w:trPr>
        <w:tc>
          <w:tcPr>
            <w:shd w:val="clear" w:color="auto" w:fill="auto"/>
            <w:vAlign w:val="center"/>
          </w:tcPr>
          <w:p w14:paraId="00000064">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2025–2026 оқу жылы</w:t>
            </w:r>
          </w:p>
        </w:tc>
        <w:tc>
          <w:tcPr>
            <w:shd w:val="clear" w:color="auto" w:fill="auto"/>
            <w:vAlign w:val="center"/>
          </w:tcPr>
          <w:p w14:paraId="00000065">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 саны / Балалар саны</w:t>
            </w:r>
          </w:p>
        </w:tc>
        <w:tc>
          <w:tcPr>
            <w:shd w:val="clear" w:color="auto" w:fill="auto"/>
            <w:vAlign w:val="center"/>
          </w:tcPr>
          <w:p w14:paraId="00000066">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 саны / Балалар саны</w:t>
            </w:r>
          </w:p>
        </w:tc>
        <w:tc>
          <w:tcPr>
            <w:shd w:val="clear" w:color="auto" w:fill="auto"/>
            <w:vAlign w:val="center"/>
          </w:tcPr>
          <w:p w14:paraId="00000067">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 саны / Балалар саны</w:t>
            </w:r>
          </w:p>
        </w:tc>
        <w:tc>
          <w:tcPr>
            <w:shd w:val="clear" w:color="auto" w:fill="auto"/>
            <w:vAlign w:val="center"/>
          </w:tcPr>
          <w:p w14:paraId="00000068">
            <w:pPr>
              <w:widowControl w:val="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Топ саны / Балалар саны</w:t>
            </w:r>
          </w:p>
        </w:tc>
      </w:tr>
      <w:tr w14:paraId="06658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8" w:hRule="atLeast"/>
        </w:trPr>
        <w:tc>
          <w:tcPr>
            <w:shd w:val="clear" w:color="auto" w:fill="auto"/>
            <w:vAlign w:val="center"/>
          </w:tcPr>
          <w:p w14:paraId="00000069">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Барлығы: 226</w:t>
            </w:r>
          </w:p>
        </w:tc>
        <w:tc>
          <w:tcPr>
            <w:shd w:val="clear" w:color="auto" w:fill="auto"/>
            <w:vAlign w:val="center"/>
          </w:tcPr>
          <w:p w14:paraId="0000006A">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2/39</w:t>
            </w:r>
          </w:p>
        </w:tc>
        <w:tc>
          <w:tcPr>
            <w:shd w:val="clear" w:color="auto" w:fill="auto"/>
            <w:vAlign w:val="center"/>
          </w:tcPr>
          <w:p w14:paraId="0000006B">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2/50</w:t>
            </w:r>
          </w:p>
        </w:tc>
        <w:tc>
          <w:tcPr>
            <w:shd w:val="clear" w:color="auto" w:fill="auto"/>
            <w:vAlign w:val="center"/>
          </w:tcPr>
          <w:p w14:paraId="0000006C">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3/65</w:t>
            </w:r>
          </w:p>
        </w:tc>
        <w:tc>
          <w:tcPr>
            <w:shd w:val="clear" w:color="auto" w:fill="auto"/>
            <w:vAlign w:val="center"/>
          </w:tcPr>
          <w:p w14:paraId="0000006D">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3/72</w:t>
            </w:r>
          </w:p>
        </w:tc>
      </w:tr>
    </w:tbl>
    <w:p w14:paraId="0000006E">
      <w:pPr>
        <w:tabs>
          <w:tab w:val="left" w:pos="3210"/>
        </w:tabs>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ab/>
      </w:r>
    </w:p>
    <w:p w14:paraId="0000006F">
      <w:pPr>
        <w:tabs>
          <w:tab w:val="left" w:pos="3210"/>
        </w:tabs>
        <w:rPr>
          <w:rFonts w:hint="default" w:ascii="Times New Roman" w:hAnsi="Times New Roman" w:eastAsia="Times New Roman" w:cs="Times New Roman"/>
          <w:sz w:val="28"/>
          <w:szCs w:val="28"/>
        </w:rPr>
      </w:pPr>
    </w:p>
    <w:tbl>
      <w:tblPr>
        <w:tblStyle w:val="17"/>
        <w:tblW w:w="1076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11"/>
        <w:gridCol w:w="2327"/>
        <w:gridCol w:w="2003"/>
        <w:gridCol w:w="2020"/>
      </w:tblGrid>
      <w:tr w14:paraId="5D31EE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tcPr>
            <w:gridSpan w:val="4"/>
          </w:tcPr>
          <w:p w14:paraId="00000070">
            <w:pPr>
              <w:widowControl/>
              <w:jc w:val="center"/>
              <w:rPr>
                <w:rFonts w:hint="default" w:ascii="Times New Roman" w:hAnsi="Times New Roman" w:eastAsia="Times New Roman" w:cs="Times New Roman"/>
                <w:sz w:val="24"/>
                <w:szCs w:val="24"/>
              </w:rPr>
            </w:pPr>
            <w:bookmarkStart w:id="1" w:name="_GoBack"/>
            <w:r>
              <w:rPr>
                <w:rFonts w:hint="default" w:ascii="Times New Roman" w:hAnsi="Times New Roman" w:eastAsia="Times New Roman" w:cs="Times New Roman"/>
                <w:b/>
                <w:bCs/>
                <w:sz w:val="24"/>
                <w:szCs w:val="24"/>
                <w:rtl w:val="0"/>
              </w:rPr>
              <w:t>2025–2026 оқу жылы</w:t>
            </w:r>
          </w:p>
        </w:tc>
      </w:tr>
      <w:tr w14:paraId="2D9722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p w14:paraId="00000074">
            <w:pPr>
              <w:widowControl/>
              <w:jc w:val="both"/>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tl w:val="0"/>
              </w:rPr>
              <w:t>Топтардың саны/ балалардың саны</w:t>
            </w:r>
          </w:p>
        </w:tc>
        <w:tc>
          <w:tcPr>
            <w:gridSpan w:val="3"/>
          </w:tcPr>
          <w:p w14:paraId="00000075">
            <w:pPr>
              <w:widowControl/>
              <w:jc w:val="both"/>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tl w:val="0"/>
              </w:rPr>
              <w:t>10/226</w:t>
            </w:r>
          </w:p>
        </w:tc>
      </w:tr>
      <w:tr w14:paraId="4DE578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1" w:hRule="atLeast"/>
        </w:trPr>
        <w:tc>
          <w:p w14:paraId="00000078">
            <w:pPr>
              <w:widowControl/>
              <w:jc w:val="both"/>
              <w:rPr>
                <w:rFonts w:hint="default" w:ascii="Times New Roman" w:hAnsi="Times New Roman" w:eastAsia="Times New Roman" w:cs="Times New Roman"/>
                <w:sz w:val="24"/>
                <w:szCs w:val="24"/>
              </w:rPr>
            </w:pPr>
          </w:p>
          <w:p w14:paraId="00000079">
            <w:pPr>
              <w:widowControl/>
              <w:jc w:val="both"/>
              <w:rPr>
                <w:rFonts w:hint="default" w:ascii="Times New Roman" w:hAnsi="Times New Roman" w:eastAsia="Times New Roman" w:cs="Times New Roman"/>
                <w:sz w:val="24"/>
                <w:szCs w:val="24"/>
              </w:rPr>
            </w:pPr>
          </w:p>
          <w:p w14:paraId="0000007A">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Кіші жас тобы</w:t>
            </w:r>
          </w:p>
        </w:tc>
        <w:tc>
          <w:tcPr>
            <w:shd w:val="clear" w:color="auto" w:fill="auto"/>
            <w:vAlign w:val="center"/>
          </w:tcPr>
          <w:p w14:paraId="0000007B">
            <w:pPr>
              <w:widowControl/>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tl w:val="0"/>
              </w:rPr>
              <w:t>Топ атауы</w:t>
            </w:r>
          </w:p>
        </w:tc>
        <w:tc>
          <w:tcPr>
            <w:shd w:val="clear" w:color="auto" w:fill="auto"/>
            <w:vAlign w:val="center"/>
          </w:tcPr>
          <w:p w14:paraId="0000007C">
            <w:pPr>
              <w:widowControl/>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tl w:val="0"/>
              </w:rPr>
              <w:t>Оқыту тілі</w:t>
            </w:r>
          </w:p>
        </w:tc>
        <w:tc>
          <w:tcPr>
            <w:shd w:val="clear" w:color="auto" w:fill="auto"/>
            <w:vAlign w:val="center"/>
          </w:tcPr>
          <w:p w14:paraId="0000007D">
            <w:pPr>
              <w:widowControl/>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tl w:val="0"/>
              </w:rPr>
              <w:t>Балалардың жалпы саны</w:t>
            </w:r>
          </w:p>
        </w:tc>
      </w:tr>
      <w:tr w14:paraId="45B0B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7E">
            <w:pPr>
              <w:widowControl/>
              <w:jc w:val="both"/>
              <w:rPr>
                <w:rFonts w:hint="default" w:ascii="Times New Roman" w:hAnsi="Times New Roman" w:eastAsia="Times New Roman" w:cs="Times New Roman"/>
                <w:sz w:val="24"/>
                <w:szCs w:val="24"/>
              </w:rPr>
            </w:pPr>
          </w:p>
        </w:tc>
        <w:tc>
          <w:tcPr>
            <w:shd w:val="clear" w:color="auto" w:fill="auto"/>
            <w:vAlign w:val="center"/>
          </w:tcPr>
          <w:p w14:paraId="0000007F">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«Қызғалдақ»</w:t>
            </w:r>
          </w:p>
        </w:tc>
        <w:tc>
          <w:tcPr>
            <w:shd w:val="clear" w:color="auto" w:fill="auto"/>
            <w:vAlign w:val="center"/>
          </w:tcPr>
          <w:p w14:paraId="00000080">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қазақ тілі</w:t>
            </w:r>
          </w:p>
        </w:tc>
        <w:tc>
          <w:tcPr>
            <w:shd w:val="clear" w:color="auto" w:fill="auto"/>
            <w:vAlign w:val="center"/>
          </w:tcPr>
          <w:p w14:paraId="00000081">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20</w:t>
            </w:r>
          </w:p>
        </w:tc>
      </w:tr>
      <w:tr w14:paraId="4B076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82">
            <w:pPr>
              <w:widowControl/>
              <w:jc w:val="both"/>
              <w:rPr>
                <w:rFonts w:hint="default" w:ascii="Times New Roman" w:hAnsi="Times New Roman" w:eastAsia="Times New Roman" w:cs="Times New Roman"/>
                <w:sz w:val="24"/>
                <w:szCs w:val="24"/>
              </w:rPr>
            </w:pPr>
          </w:p>
        </w:tc>
        <w:tc>
          <w:tcPr>
            <w:shd w:val="clear" w:color="auto" w:fill="auto"/>
            <w:vAlign w:val="center"/>
          </w:tcPr>
          <w:p w14:paraId="00000083">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«Пчелка»</w:t>
            </w:r>
          </w:p>
        </w:tc>
        <w:tc>
          <w:tcPr>
            <w:shd w:val="clear" w:color="auto" w:fill="auto"/>
            <w:vAlign w:val="center"/>
          </w:tcPr>
          <w:p w14:paraId="00000084">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орыс тілі</w:t>
            </w:r>
          </w:p>
        </w:tc>
        <w:tc>
          <w:tcPr>
            <w:shd w:val="clear" w:color="auto" w:fill="auto"/>
            <w:vAlign w:val="center"/>
          </w:tcPr>
          <w:p w14:paraId="00000085">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19</w:t>
            </w:r>
          </w:p>
        </w:tc>
      </w:tr>
      <w:tr w14:paraId="5A550B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86">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tl w:val="0"/>
              </w:rPr>
              <w:t>Барлығы: 2</w:t>
            </w:r>
          </w:p>
        </w:tc>
        <w:tc>
          <w:tcPr>
            <w:gridSpan w:val="3"/>
          </w:tcPr>
          <w:p w14:paraId="00000087">
            <w:pPr>
              <w:widowControl/>
              <w:jc w:val="both"/>
              <w:rPr>
                <w:rFonts w:hint="default" w:ascii="Times New Roman" w:hAnsi="Times New Roman" w:eastAsia="Times New Roman" w:cs="Times New Roman"/>
                <w:sz w:val="24"/>
                <w:szCs w:val="24"/>
              </w:rPr>
            </w:pPr>
          </w:p>
        </w:tc>
      </w:tr>
      <w:tr w14:paraId="515B8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8A">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Ортаңғы жас тобы</w:t>
            </w:r>
          </w:p>
        </w:tc>
        <w:tc>
          <w:tcPr>
            <w:shd w:val="clear" w:color="auto" w:fill="auto"/>
            <w:vAlign w:val="center"/>
          </w:tcPr>
          <w:p w14:paraId="0000008B">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«Ромашка»</w:t>
            </w:r>
          </w:p>
        </w:tc>
        <w:tc>
          <w:tcPr>
            <w:shd w:val="clear" w:color="auto" w:fill="auto"/>
            <w:vAlign w:val="center"/>
          </w:tcPr>
          <w:p w14:paraId="0000008C">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орыс тілі</w:t>
            </w:r>
          </w:p>
        </w:tc>
        <w:tc>
          <w:tcPr>
            <w:shd w:val="clear" w:color="auto" w:fill="auto"/>
            <w:vAlign w:val="center"/>
          </w:tcPr>
          <w:p w14:paraId="0000008D">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25</w:t>
            </w:r>
          </w:p>
        </w:tc>
      </w:tr>
      <w:tr w14:paraId="230168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5" w:hRule="atLeast"/>
        </w:trPr>
        <w:tc>
          <w:p w14:paraId="0000008E">
            <w:pPr>
              <w:widowControl/>
              <w:jc w:val="both"/>
              <w:rPr>
                <w:rFonts w:hint="default" w:ascii="Times New Roman" w:hAnsi="Times New Roman" w:eastAsia="Times New Roman" w:cs="Times New Roman"/>
                <w:sz w:val="24"/>
                <w:szCs w:val="24"/>
              </w:rPr>
            </w:pPr>
          </w:p>
        </w:tc>
        <w:tc>
          <w:tcPr>
            <w:shd w:val="clear" w:color="auto" w:fill="auto"/>
            <w:vAlign w:val="center"/>
          </w:tcPr>
          <w:p w14:paraId="0000008F">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«Жұлдыз»</w:t>
            </w:r>
          </w:p>
        </w:tc>
        <w:tc>
          <w:tcPr>
            <w:shd w:val="clear" w:color="auto" w:fill="auto"/>
            <w:vAlign w:val="center"/>
          </w:tcPr>
          <w:p w14:paraId="00000090">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қазақ тілі</w:t>
            </w:r>
          </w:p>
        </w:tc>
        <w:tc>
          <w:tcPr>
            <w:shd w:val="clear" w:color="auto" w:fill="auto"/>
            <w:vAlign w:val="center"/>
          </w:tcPr>
          <w:p w14:paraId="00000091">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25</w:t>
            </w:r>
          </w:p>
        </w:tc>
      </w:tr>
      <w:tr w14:paraId="237CDE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92">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tl w:val="0"/>
              </w:rPr>
              <w:t>Барлығы: 2</w:t>
            </w:r>
          </w:p>
        </w:tc>
        <w:tc>
          <w:tcPr>
            <w:gridSpan w:val="3"/>
          </w:tcPr>
          <w:p w14:paraId="00000093">
            <w:pPr>
              <w:widowControl/>
              <w:jc w:val="both"/>
              <w:rPr>
                <w:rFonts w:hint="default" w:ascii="Times New Roman" w:hAnsi="Times New Roman" w:eastAsia="Times New Roman" w:cs="Times New Roman"/>
                <w:sz w:val="24"/>
                <w:szCs w:val="24"/>
              </w:rPr>
            </w:pPr>
          </w:p>
        </w:tc>
      </w:tr>
      <w:tr w14:paraId="5F7DE1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96">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Ересек жас тобы</w:t>
            </w:r>
          </w:p>
        </w:tc>
        <w:tc>
          <w:tcPr>
            <w:shd w:val="clear" w:color="auto" w:fill="auto"/>
            <w:vAlign w:val="center"/>
          </w:tcPr>
          <w:p w14:paraId="00000097">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«Жемчужина»</w:t>
            </w:r>
          </w:p>
        </w:tc>
        <w:tc>
          <w:tcPr>
            <w:shd w:val="clear" w:color="auto" w:fill="auto"/>
            <w:vAlign w:val="center"/>
          </w:tcPr>
          <w:p w14:paraId="00000098">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орыс тілі</w:t>
            </w:r>
          </w:p>
        </w:tc>
        <w:tc>
          <w:tcPr>
            <w:shd w:val="clear" w:color="auto" w:fill="auto"/>
            <w:vAlign w:val="center"/>
          </w:tcPr>
          <w:p w14:paraId="00000099">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25</w:t>
            </w:r>
          </w:p>
        </w:tc>
      </w:tr>
      <w:tr w14:paraId="7AB48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9A">
            <w:pPr>
              <w:widowControl/>
              <w:jc w:val="both"/>
              <w:rPr>
                <w:rFonts w:hint="default" w:ascii="Times New Roman" w:hAnsi="Times New Roman" w:eastAsia="Times New Roman" w:cs="Times New Roman"/>
                <w:sz w:val="24"/>
                <w:szCs w:val="24"/>
              </w:rPr>
            </w:pPr>
          </w:p>
        </w:tc>
        <w:tc>
          <w:tcPr>
            <w:shd w:val="clear" w:color="auto" w:fill="auto"/>
            <w:vAlign w:val="center"/>
          </w:tcPr>
          <w:p w14:paraId="0000009B">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«Қоңыраугүл»</w:t>
            </w:r>
          </w:p>
        </w:tc>
        <w:tc>
          <w:tcPr>
            <w:shd w:val="clear" w:color="auto" w:fill="auto"/>
            <w:vAlign w:val="center"/>
          </w:tcPr>
          <w:p w14:paraId="0000009C">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қазақ тілі</w:t>
            </w:r>
          </w:p>
        </w:tc>
        <w:tc>
          <w:tcPr>
            <w:shd w:val="clear" w:color="auto" w:fill="auto"/>
            <w:vAlign w:val="center"/>
          </w:tcPr>
          <w:p w14:paraId="0000009D">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25</w:t>
            </w:r>
          </w:p>
        </w:tc>
      </w:tr>
      <w:tr w14:paraId="29159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9E">
            <w:pPr>
              <w:widowControl/>
              <w:jc w:val="both"/>
              <w:rPr>
                <w:rFonts w:hint="default" w:ascii="Times New Roman" w:hAnsi="Times New Roman" w:eastAsia="Times New Roman" w:cs="Times New Roman"/>
                <w:sz w:val="24"/>
                <w:szCs w:val="24"/>
              </w:rPr>
            </w:pPr>
          </w:p>
        </w:tc>
        <w:tc>
          <w:tcPr>
            <w:shd w:val="clear" w:color="auto" w:fill="auto"/>
            <w:vAlign w:val="center"/>
          </w:tcPr>
          <w:p w14:paraId="0000009F">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«Бәйшешек»</w:t>
            </w:r>
          </w:p>
        </w:tc>
        <w:tc>
          <w:tcPr>
            <w:shd w:val="clear" w:color="auto" w:fill="auto"/>
            <w:vAlign w:val="center"/>
          </w:tcPr>
          <w:p w14:paraId="000000A0">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қазақ тілі</w:t>
            </w:r>
          </w:p>
        </w:tc>
        <w:tc>
          <w:tcPr>
            <w:shd w:val="clear" w:color="auto" w:fill="auto"/>
            <w:vAlign w:val="center"/>
          </w:tcPr>
          <w:p w14:paraId="000000A1">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15</w:t>
            </w:r>
          </w:p>
        </w:tc>
      </w:tr>
      <w:tr w14:paraId="0BB03A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A2">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tl w:val="0"/>
              </w:rPr>
              <w:t>Барлығы: 3</w:t>
            </w:r>
          </w:p>
        </w:tc>
        <w:tc>
          <w:tcPr>
            <w:gridSpan w:val="3"/>
          </w:tcPr>
          <w:p w14:paraId="000000A3">
            <w:pPr>
              <w:widowControl/>
              <w:jc w:val="both"/>
              <w:rPr>
                <w:rFonts w:hint="default" w:ascii="Times New Roman" w:hAnsi="Times New Roman" w:eastAsia="Times New Roman" w:cs="Times New Roman"/>
                <w:sz w:val="24"/>
                <w:szCs w:val="24"/>
              </w:rPr>
            </w:pPr>
          </w:p>
        </w:tc>
      </w:tr>
      <w:tr w14:paraId="265655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A6">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Мектепалды жас тобы</w:t>
            </w:r>
          </w:p>
        </w:tc>
        <w:tc>
          <w:tcPr>
            <w:shd w:val="clear" w:color="auto" w:fill="auto"/>
            <w:vAlign w:val="center"/>
          </w:tcPr>
          <w:p w14:paraId="000000A7">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«Балапан»</w:t>
            </w:r>
          </w:p>
        </w:tc>
        <w:tc>
          <w:tcPr>
            <w:shd w:val="clear" w:color="auto" w:fill="auto"/>
            <w:vAlign w:val="center"/>
          </w:tcPr>
          <w:p w14:paraId="000000A8">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қазақ тілі</w:t>
            </w:r>
          </w:p>
        </w:tc>
        <w:tc>
          <w:tcPr>
            <w:shd w:val="clear" w:color="auto" w:fill="auto"/>
            <w:vAlign w:val="center"/>
          </w:tcPr>
          <w:p w14:paraId="000000A9">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24</w:t>
            </w:r>
          </w:p>
        </w:tc>
      </w:tr>
      <w:tr w14:paraId="430645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AA">
            <w:pPr>
              <w:widowControl/>
              <w:jc w:val="both"/>
              <w:rPr>
                <w:rFonts w:hint="default" w:ascii="Times New Roman" w:hAnsi="Times New Roman" w:eastAsia="Times New Roman" w:cs="Times New Roman"/>
                <w:sz w:val="24"/>
                <w:szCs w:val="24"/>
              </w:rPr>
            </w:pPr>
          </w:p>
        </w:tc>
        <w:tc>
          <w:tcPr>
            <w:shd w:val="clear" w:color="auto" w:fill="auto"/>
            <w:vAlign w:val="center"/>
          </w:tcPr>
          <w:p w14:paraId="000000AB">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«Солнышко»</w:t>
            </w:r>
          </w:p>
        </w:tc>
        <w:tc>
          <w:tcPr>
            <w:shd w:val="clear" w:color="auto" w:fill="auto"/>
            <w:vAlign w:val="center"/>
          </w:tcPr>
          <w:p w14:paraId="000000AC">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орыс тілі</w:t>
            </w:r>
          </w:p>
        </w:tc>
        <w:tc>
          <w:tcPr>
            <w:shd w:val="clear" w:color="auto" w:fill="auto"/>
            <w:vAlign w:val="center"/>
          </w:tcPr>
          <w:p w14:paraId="000000AD">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24</w:t>
            </w:r>
          </w:p>
        </w:tc>
      </w:tr>
      <w:tr w14:paraId="67650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AE">
            <w:pPr>
              <w:widowControl/>
              <w:jc w:val="both"/>
              <w:rPr>
                <w:rFonts w:hint="default" w:ascii="Times New Roman" w:hAnsi="Times New Roman" w:eastAsia="Times New Roman" w:cs="Times New Roman"/>
                <w:sz w:val="24"/>
                <w:szCs w:val="24"/>
              </w:rPr>
            </w:pPr>
          </w:p>
        </w:tc>
        <w:tc>
          <w:tcPr>
            <w:shd w:val="clear" w:color="auto" w:fill="auto"/>
            <w:vAlign w:val="center"/>
          </w:tcPr>
          <w:p w14:paraId="000000AF">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«Ягодка»</w:t>
            </w:r>
          </w:p>
        </w:tc>
        <w:tc>
          <w:tcPr>
            <w:shd w:val="clear" w:color="auto" w:fill="auto"/>
            <w:vAlign w:val="center"/>
          </w:tcPr>
          <w:p w14:paraId="000000B0">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орыс тілі</w:t>
            </w:r>
          </w:p>
        </w:tc>
        <w:tc>
          <w:tcPr>
            <w:shd w:val="clear" w:color="auto" w:fill="auto"/>
            <w:vAlign w:val="center"/>
          </w:tcPr>
          <w:p w14:paraId="000000B1">
            <w:pPr>
              <w:widowControl/>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24</w:t>
            </w:r>
          </w:p>
        </w:tc>
      </w:tr>
      <w:tr w14:paraId="2A1640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p w14:paraId="000000B2">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tl w:val="0"/>
              </w:rPr>
              <w:t>Барлығы: 3</w:t>
            </w:r>
          </w:p>
        </w:tc>
        <w:tc>
          <w:tcPr>
            <w:gridSpan w:val="3"/>
          </w:tcPr>
          <w:p w14:paraId="000000B3">
            <w:pPr>
              <w:widowControl/>
              <w:jc w:val="both"/>
              <w:rPr>
                <w:rFonts w:hint="default" w:ascii="Times New Roman" w:hAnsi="Times New Roman" w:eastAsia="Times New Roman" w:cs="Times New Roman"/>
                <w:sz w:val="24"/>
                <w:szCs w:val="24"/>
              </w:rPr>
            </w:pPr>
          </w:p>
        </w:tc>
      </w:tr>
      <w:tr w14:paraId="6E8CFA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p w14:paraId="000000B6">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tl w:val="0"/>
              </w:rPr>
              <w:t>Барлығы: 10</w:t>
            </w:r>
          </w:p>
        </w:tc>
        <w:tc>
          <w:tcPr>
            <w:gridSpan w:val="3"/>
          </w:tcPr>
          <w:p w14:paraId="000000B7">
            <w:pPr>
              <w:widowControl/>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 xml:space="preserve">                               226</w:t>
            </w:r>
          </w:p>
        </w:tc>
      </w:tr>
      <w:bookmarkEnd w:id="1"/>
    </w:tbl>
    <w:p w14:paraId="000000BA">
      <w:pPr>
        <w:pStyle w:val="4"/>
        <w:rPr>
          <w:rFonts w:hint="default" w:ascii="Times New Roman" w:hAnsi="Times New Roman" w:eastAsia="Times New Roman" w:cs="Times New Roman"/>
          <w:sz w:val="28"/>
          <w:szCs w:val="28"/>
        </w:rPr>
      </w:pPr>
    </w:p>
    <w:p w14:paraId="000000BB">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Тәрбиеленушілер контингентінің қозғалысы туралы мәліметтер</w:t>
      </w:r>
    </w:p>
    <w:p w14:paraId="000000B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Үлгілік қағидаларға сәйкес мектепке дейінгі ұйымға балаларды қабылдау бос орындар болған жағдайда жыл бойы жүргізіледі.</w:t>
      </w:r>
    </w:p>
    <w:p w14:paraId="000000B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tbl>
      <w:tblPr>
        <w:tblStyle w:val="18"/>
        <w:tblW w:w="83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605"/>
        <w:gridCol w:w="2384"/>
        <w:gridCol w:w="2407"/>
      </w:tblGrid>
      <w:tr w14:paraId="615656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BE">
            <w:pPr>
              <w:widowControl/>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Айы</w:t>
            </w:r>
          </w:p>
          <w:p w14:paraId="000000BF">
            <w:pPr>
              <w:widowControl/>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color w:val="000000"/>
                <w:sz w:val="28"/>
                <w:szCs w:val="28"/>
                <w:rtl w:val="0"/>
              </w:rPr>
              <w:t>2025-2026ж</w:t>
            </w:r>
          </w:p>
        </w:tc>
        <w:tc>
          <w:tcPr>
            <w:shd w:val="clear" w:color="auto" w:fill="auto"/>
            <w:vAlign w:val="center"/>
          </w:tcPr>
          <w:p w14:paraId="000000C0">
            <w:pPr>
              <w:widowControl/>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Қабылданғандар</w:t>
            </w:r>
          </w:p>
        </w:tc>
        <w:tc>
          <w:tcPr>
            <w:shd w:val="clear" w:color="auto" w:fill="auto"/>
            <w:vAlign w:val="center"/>
          </w:tcPr>
          <w:p w14:paraId="000000C1">
            <w:pPr>
              <w:widowControl/>
              <w:jc w:val="center"/>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Шығарылғандар</w:t>
            </w:r>
          </w:p>
        </w:tc>
      </w:tr>
      <w:tr w14:paraId="6DC74F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C2">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Қыркүйек 2025</w:t>
            </w:r>
          </w:p>
        </w:tc>
        <w:tc>
          <w:tcPr>
            <w:shd w:val="clear" w:color="auto" w:fill="auto"/>
            <w:vAlign w:val="center"/>
          </w:tcPr>
          <w:p w14:paraId="000000C3">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9</w:t>
            </w:r>
          </w:p>
        </w:tc>
        <w:tc>
          <w:tcPr>
            <w:shd w:val="clear" w:color="auto" w:fill="auto"/>
            <w:vAlign w:val="center"/>
          </w:tcPr>
          <w:p w14:paraId="000000C4">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7</w:t>
            </w:r>
          </w:p>
        </w:tc>
      </w:tr>
      <w:tr w14:paraId="0F2785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C5">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Қазан 2025</w:t>
            </w:r>
          </w:p>
        </w:tc>
        <w:tc>
          <w:tcPr>
            <w:shd w:val="clear" w:color="auto" w:fill="auto"/>
            <w:vAlign w:val="center"/>
          </w:tcPr>
          <w:p w14:paraId="000000C6">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w:t>
            </w:r>
          </w:p>
        </w:tc>
        <w:tc>
          <w:tcPr>
            <w:shd w:val="clear" w:color="auto" w:fill="auto"/>
            <w:vAlign w:val="center"/>
          </w:tcPr>
          <w:p w14:paraId="000000C7">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6</w:t>
            </w:r>
          </w:p>
        </w:tc>
      </w:tr>
      <w:tr w14:paraId="35CCB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C8">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Қараша 2025</w:t>
            </w:r>
          </w:p>
        </w:tc>
        <w:tc>
          <w:tcPr>
            <w:shd w:val="clear" w:color="auto" w:fill="auto"/>
            <w:vAlign w:val="center"/>
          </w:tcPr>
          <w:p w14:paraId="000000C9">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w:t>
            </w:r>
          </w:p>
        </w:tc>
        <w:tc>
          <w:tcPr>
            <w:shd w:val="clear" w:color="auto" w:fill="auto"/>
            <w:vAlign w:val="center"/>
          </w:tcPr>
          <w:p w14:paraId="000000CA">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w:t>
            </w:r>
          </w:p>
        </w:tc>
      </w:tr>
      <w:tr w14:paraId="187D14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CB">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Желтоқсан 2025</w:t>
            </w:r>
          </w:p>
        </w:tc>
        <w:tc>
          <w:tcPr>
            <w:shd w:val="clear" w:color="auto" w:fill="auto"/>
            <w:vAlign w:val="center"/>
          </w:tcPr>
          <w:p w14:paraId="000000CC">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c>
          <w:tcPr>
            <w:shd w:val="clear" w:color="auto" w:fill="auto"/>
            <w:vAlign w:val="center"/>
          </w:tcPr>
          <w:p w14:paraId="000000CD">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6</w:t>
            </w:r>
          </w:p>
        </w:tc>
      </w:tr>
      <w:tr w14:paraId="497B38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CE">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Қаңтар 2026</w:t>
            </w:r>
          </w:p>
        </w:tc>
        <w:tc>
          <w:tcPr>
            <w:shd w:val="clear" w:color="auto" w:fill="auto"/>
            <w:vAlign w:val="center"/>
          </w:tcPr>
          <w:p w14:paraId="000000CF">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c>
          <w:tcPr>
            <w:shd w:val="clear" w:color="auto" w:fill="auto"/>
            <w:vAlign w:val="center"/>
          </w:tcPr>
          <w:p w14:paraId="000000D0">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w:t>
            </w:r>
          </w:p>
        </w:tc>
      </w:tr>
      <w:tr w14:paraId="42F9BB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D1">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Ақпан 2026</w:t>
            </w:r>
          </w:p>
        </w:tc>
        <w:tc>
          <w:tcPr>
            <w:shd w:val="clear" w:color="auto" w:fill="auto"/>
            <w:vAlign w:val="center"/>
          </w:tcPr>
          <w:p w14:paraId="000000D2">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4</w:t>
            </w:r>
          </w:p>
        </w:tc>
        <w:tc>
          <w:tcPr>
            <w:shd w:val="clear" w:color="auto" w:fill="auto"/>
            <w:vAlign w:val="center"/>
          </w:tcPr>
          <w:p w14:paraId="000000D3">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6</w:t>
            </w:r>
          </w:p>
        </w:tc>
      </w:tr>
      <w:tr w14:paraId="28CA50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D4">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Наурыз 2026</w:t>
            </w:r>
          </w:p>
        </w:tc>
        <w:tc>
          <w:tcPr>
            <w:shd w:val="clear" w:color="auto" w:fill="auto"/>
            <w:vAlign w:val="center"/>
          </w:tcPr>
          <w:p w14:paraId="000000D5">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w:t>
            </w:r>
          </w:p>
        </w:tc>
        <w:tc>
          <w:tcPr>
            <w:shd w:val="clear" w:color="auto" w:fill="auto"/>
            <w:vAlign w:val="center"/>
          </w:tcPr>
          <w:p w14:paraId="000000D6">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w:t>
            </w:r>
          </w:p>
        </w:tc>
      </w:tr>
      <w:tr w14:paraId="34855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D7">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Сәуір 2026</w:t>
            </w:r>
          </w:p>
        </w:tc>
        <w:tc>
          <w:tcPr>
            <w:shd w:val="clear" w:color="auto" w:fill="auto"/>
            <w:vAlign w:val="center"/>
          </w:tcPr>
          <w:p w14:paraId="000000D8">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c>
          <w:tcPr>
            <w:shd w:val="clear" w:color="auto" w:fill="auto"/>
            <w:vAlign w:val="center"/>
          </w:tcPr>
          <w:p w14:paraId="000000D9">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r>
      <w:tr w14:paraId="173988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0DA">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xml:space="preserve">Мамыр 2026 </w:t>
            </w:r>
          </w:p>
          <w:p w14:paraId="000000DB">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(25.05.2026 ж. жағдай бойынша)</w:t>
            </w:r>
          </w:p>
        </w:tc>
        <w:tc>
          <w:tcPr>
            <w:shd w:val="clear" w:color="auto" w:fill="auto"/>
            <w:vAlign w:val="center"/>
          </w:tcPr>
          <w:p w14:paraId="000000DC">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w:t>
            </w:r>
          </w:p>
        </w:tc>
        <w:tc>
          <w:tcPr>
            <w:shd w:val="clear" w:color="auto" w:fill="auto"/>
            <w:vAlign w:val="center"/>
          </w:tcPr>
          <w:p w14:paraId="000000DD">
            <w:pPr>
              <w:widowControl/>
              <w:jc w:val="left"/>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r>
    </w:tbl>
    <w:p w14:paraId="000000DE">
      <w:pPr>
        <w:pStyle w:val="4"/>
        <w:jc w:val="both"/>
        <w:rPr>
          <w:rFonts w:hint="default" w:ascii="Times New Roman" w:hAnsi="Times New Roman" w:eastAsia="Times New Roman" w:cs="Times New Roman"/>
          <w:sz w:val="28"/>
          <w:szCs w:val="28"/>
        </w:rPr>
      </w:pPr>
    </w:p>
    <w:p w14:paraId="000000DF">
      <w:pPr>
        <w:pStyle w:val="4"/>
        <w:jc w:val="both"/>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sz w:val="28"/>
          <w:szCs w:val="28"/>
          <w:rtl w:val="0"/>
        </w:rPr>
        <w:t xml:space="preserve">Қорытынды: </w:t>
      </w:r>
      <w:r>
        <w:rPr>
          <w:rFonts w:hint="default" w:ascii="Times New Roman" w:hAnsi="Times New Roman" w:eastAsia="Times New Roman" w:cs="Times New Roman"/>
          <w:b w:val="0"/>
          <w:bCs w:val="0"/>
          <w:sz w:val="28"/>
          <w:szCs w:val="28"/>
          <w:rtl w:val="0"/>
        </w:rPr>
        <w:t xml:space="preserve">Балаларды мектепке дейінгі ұйымға қабылдау бос орындар болған жағдайда жыл бойы жүргізіледі. Кіші жастағы балаларды қабылдау мектепалды даярлық топтарынан шығарылған тәрбиеленушілер есебінен жүзеге асырылады. Топтардың толымдылығы белгіленген нормалардан аспай, балалардың күнделікті қатысуын ескере отырып, осы Қағидаларға сәйкес әрбір жас тобы үшін балалардың санына сәйкес келеді. </w:t>
      </w:r>
    </w:p>
    <w:p w14:paraId="000000E0">
      <w:pPr>
        <w:pStyle w:val="4"/>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Талаптар сақталған – 5 балл.</w:t>
      </w:r>
    </w:p>
    <w:p w14:paraId="000000E1">
      <w:pPr>
        <w:pStyle w:val="4"/>
        <w:rPr>
          <w:rFonts w:hint="default" w:ascii="Times New Roman" w:hAnsi="Times New Roman" w:eastAsia="Times New Roman" w:cs="Times New Roman"/>
          <w:sz w:val="28"/>
          <w:szCs w:val="28"/>
        </w:rPr>
      </w:pPr>
    </w:p>
    <w:p w14:paraId="000000E2">
      <w:pPr>
        <w:pStyle w:val="4"/>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Қосымша</w:t>
      </w:r>
    </w:p>
    <w:p w14:paraId="000000E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Тәрбиеленушілер контингенті және олардың қозғалысы туралы мәліметтер.</w:t>
      </w:r>
    </w:p>
    <w:p w14:paraId="000000E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"https://drive.google.com/drive/folders/1g61wJitMtTDbDRgCcqmx25S-lRMjmR-M?usp=drive_link"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t>https://drive.google.com/drive/folders/1g61wJitMtTDbDRgCcqmx25S-lRMjmR-M?usp=drive_link</w:t>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fldChar w:fldCharType="end"/>
      </w:r>
    </w:p>
    <w:p w14:paraId="000000E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"https://drive.google.com/drive/folders/133TxyR2ZpMVdYEtWirs-yd18CxqSB8EO?usp=drive_link"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t>https://drive.google.com/drive/folders/133TxyR2ZpMVdYEtWirs-yd18CxqSB8EO?usp=drive_link</w:t>
      </w:r>
      <w:r>
        <w:rPr>
          <w:rFonts w:hint="default" w:ascii="Times New Roman" w:hAnsi="Times New Roman" w:eastAsia="Times New Roman" w:cs="Times New Roman"/>
          <w:b/>
          <w:bCs/>
          <w:i w:val="0"/>
          <w:iCs w:val="0"/>
          <w:smallCaps w:val="0"/>
          <w:strike w:val="0"/>
          <w:color w:val="0000FF"/>
          <w:sz w:val="28"/>
          <w:szCs w:val="28"/>
          <w:u w:val="single"/>
          <w:shd w:val="clear" w:fill="auto"/>
          <w:vertAlign w:val="baseline"/>
          <w:rtl w:val="0"/>
        </w:rPr>
        <w:fldChar w:fldCharType="end"/>
      </w:r>
    </w:p>
    <w:p w14:paraId="000000E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E7">
      <w:pPr>
        <w:pStyle w:val="3"/>
        <w:rPr>
          <w:rFonts w:hint="default" w:ascii="Times New Roman" w:hAnsi="Times New Roman" w:eastAsia="Times New Roman" w:cs="Times New Roman"/>
          <w:i w:val="0"/>
          <w:iCs w:val="0"/>
          <w:sz w:val="28"/>
          <w:szCs w:val="28"/>
        </w:rPr>
      </w:pPr>
    </w:p>
    <w:p w14:paraId="000000E8">
      <w:pPr>
        <w:pStyle w:val="3"/>
        <w:rPr>
          <w:rFonts w:hint="default" w:ascii="Times New Roman" w:hAnsi="Times New Roman" w:eastAsia="Times New Roman" w:cs="Times New Roman"/>
          <w:i w:val="0"/>
          <w:iCs w:val="0"/>
          <w:sz w:val="28"/>
          <w:szCs w:val="28"/>
        </w:rPr>
      </w:pPr>
      <w:r>
        <w:rPr>
          <w:rFonts w:hint="default" w:ascii="Times New Roman" w:hAnsi="Times New Roman" w:eastAsia="Times New Roman" w:cs="Times New Roman"/>
          <w:i w:val="0"/>
          <w:iCs w:val="0"/>
          <w:sz w:val="28"/>
          <w:szCs w:val="28"/>
          <w:rtl w:val="0"/>
        </w:rPr>
        <w:t>10-тармақ. Ерекше білім беру қажеттіліктері (бұдан әрі – ЕББҚ) бар тәрбиеленушілер болған жағдайда, Үлгілік қағидаларға сәйкес топтарды жинақтау талаптарының сақталуы</w:t>
      </w:r>
    </w:p>
    <w:p w14:paraId="000000E9">
      <w:pPr>
        <w:pStyle w:val="3"/>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Мектепке дейінгі ұйымда ерекше білім беру қажеттіліктері бар тәрбиеленушілер болған жағдайда топтарды жинақтау Қазақстан Республикасы мектепке дейінгі тәрбие мен оқыту ұйымдарының қызметін реттейтін Үлгілік қағидалар талаптарына сәйкес жүзеге асырылады.Топтардағы балалар саны әрбір тәрбиеленушінің оқуы, тәрбиесі және дамуы үшін қолайлы жағдайлар жасау қажеттілігі ескеріле отырып айқындалады. Топтарды жинақтау барысында психологиялық-педагогикалық қолдау көрсетуге, жеке тәсілді іске асыруға және инклюзивті білім беру ортасын қалыптастыруға мүмкіндік беріледі.</w:t>
      </w:r>
    </w:p>
    <w:p w14:paraId="000000E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tl w:val="0"/>
        </w:rPr>
        <w:t>2025–2026 оқу жылында ерекше білім беру қажеттіліктері бар тәрбиеленушілер тіркелмеген.</w:t>
      </w:r>
    </w:p>
    <w:p w14:paraId="000000EB">
      <w:pPr>
        <w:pStyle w:val="4"/>
        <w:rPr>
          <w:rFonts w:hint="default" w:ascii="Times New Roman" w:hAnsi="Times New Roman" w:eastAsia="Times New Roman" w:cs="Times New Roman"/>
          <w:b w:val="0"/>
          <w:bCs w:val="0"/>
          <w:sz w:val="28"/>
          <w:szCs w:val="28"/>
        </w:rPr>
      </w:pPr>
      <w:r>
        <w:rPr>
          <w:rFonts w:hint="default" w:ascii="Times New Roman" w:hAnsi="Times New Roman" w:eastAsia="Times New Roman" w:cs="Times New Roman"/>
          <w:sz w:val="28"/>
          <w:szCs w:val="28"/>
          <w:rtl w:val="0"/>
        </w:rPr>
        <w:t xml:space="preserve">Қорытынды: </w:t>
      </w:r>
      <w:r>
        <w:rPr>
          <w:rFonts w:hint="default" w:ascii="Times New Roman" w:hAnsi="Times New Roman" w:eastAsia="Times New Roman" w:cs="Times New Roman"/>
          <w:b w:val="0"/>
          <w:bCs w:val="0"/>
          <w:sz w:val="28"/>
          <w:szCs w:val="28"/>
          <w:rtl w:val="0"/>
        </w:rPr>
        <w:t>Ерекше білім беру қажеттіліктері бар тәрбиеленушілер болған жағдайда топтарды жинақтау талаптары сақталады.</w:t>
      </w:r>
    </w:p>
    <w:p w14:paraId="000000E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Бағалау нәтижесі – 5 балл.</w:t>
      </w:r>
    </w:p>
    <w:p w14:paraId="000000E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bCs w:val="0"/>
          <w:i w:val="0"/>
          <w:iCs w:val="0"/>
          <w:smallCaps w:val="0"/>
          <w:strike w:val="0"/>
          <w:color w:val="000000"/>
          <w:sz w:val="28"/>
          <w:szCs w:val="28"/>
          <w:u w:val="none"/>
          <w:shd w:val="clear" w:fill="auto"/>
          <w:vertAlign w:val="baseline"/>
        </w:rPr>
      </w:pPr>
    </w:p>
    <w:p w14:paraId="000000E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E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F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tl w:val="0"/>
        </w:rPr>
        <w:t>Мемлекеттік білім беру тапсырысын орналастыру туралы мәліметтер</w:t>
      </w:r>
    </w:p>
    <w:p w14:paraId="000000F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default" w:ascii="Times New Roman" w:hAnsi="Times New Roman" w:eastAsia="Times New Roman" w:cs="Times New Roman"/>
          <w:b/>
          <w:bCs/>
          <w:i w:val="0"/>
          <w:iCs w:val="0"/>
          <w:smallCaps w:val="0"/>
          <w:strike w:val="0"/>
          <w:color w:val="000000"/>
          <w:sz w:val="28"/>
          <w:szCs w:val="28"/>
          <w:u w:val="none"/>
          <w:shd w:val="clear" w:fill="auto"/>
          <w:vertAlign w:val="baseline"/>
        </w:rPr>
      </w:pPr>
    </w:p>
    <w:p w14:paraId="000000F2">
      <w:pPr>
        <w:ind w:firstLine="28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«Ақмола облысы білім басқармасының Степногорск қаласы бойынша білім бөлімі жанындағы Степногорск қаласының №5 «Еркетай» балабақшасы» мемлекеттік коммуналдық қазыналық кәсіпорны мектепке дейінгі тәрбие мен оқыту бойынша мемлекеттік білім беру тапсырысын орналастыру үшін қызмет көрсетушілер тізбесіне енгізілген.</w:t>
      </w:r>
    </w:p>
    <w:p w14:paraId="000000F3">
      <w:pPr>
        <w:ind w:firstLine="28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Ақмола облысы әкімдігінің мектепке дейінгі тәрбие мен оқытуға арналған мемлекеттік білім беру тапсырысын, ата-аналар төлемақысының мөлшерін бекіту туралы қаулыларына сәйкес, қалалық мектепке дейінгі ұйымдардағы 10,5 сағаттық болу режимі бар топтар үшін бір тәрбиеленушіге шаққандағы жан басына шаққан қаржыландыру нормативінің мөлшері төмендегідей белгіленген:</w:t>
      </w:r>
    </w:p>
    <w:p w14:paraId="000000F4">
      <w:pPr>
        <w:ind w:firstLine="280"/>
        <w:jc w:val="both"/>
        <w:rPr>
          <w:rFonts w:hint="default" w:ascii="Times New Roman" w:hAnsi="Times New Roman" w:eastAsia="Times New Roman" w:cs="Times New Roman"/>
          <w:sz w:val="28"/>
          <w:szCs w:val="28"/>
        </w:rPr>
      </w:pPr>
    </w:p>
    <w:tbl>
      <w:tblPr>
        <w:tblStyle w:val="19"/>
        <w:tblW w:w="10456"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76"/>
        <w:gridCol w:w="5147"/>
        <w:gridCol w:w="3833"/>
      </w:tblGrid>
      <w:tr w14:paraId="69BD1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auto"/>
            <w:vAlign w:val="center"/>
          </w:tcPr>
          <w:p w14:paraId="000000F5">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Бекітілген күні</w:t>
            </w:r>
          </w:p>
        </w:tc>
        <w:tc>
          <w:tcPr>
            <w:shd w:val="clear" w:color="auto" w:fill="auto"/>
            <w:vAlign w:val="center"/>
          </w:tcPr>
          <w:p w14:paraId="000000F6">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Қаулы нөмірі</w:t>
            </w:r>
          </w:p>
        </w:tc>
        <w:tc>
          <w:tcPr>
            <w:shd w:val="clear" w:color="auto" w:fill="auto"/>
            <w:vAlign w:val="center"/>
          </w:tcPr>
          <w:p w14:paraId="000000F7">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Бір тәрбиеленушіге арналған жан басына шаққан қаржыландыру нормативі</w:t>
            </w:r>
          </w:p>
        </w:tc>
      </w:tr>
      <w:tr w14:paraId="184B4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auto"/>
            <w:vAlign w:val="center"/>
          </w:tcPr>
          <w:p w14:paraId="000000F8">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01.09.2023 ж.</w:t>
            </w:r>
          </w:p>
        </w:tc>
        <w:tc>
          <w:tcPr>
            <w:shd w:val="clear" w:color="auto" w:fill="auto"/>
            <w:vAlign w:val="center"/>
          </w:tcPr>
          <w:p w14:paraId="000000F9">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Ақмола облысы әкімдігінің 05.12.2023 ж. № А-12/555 қаулысы</w:t>
            </w:r>
          </w:p>
        </w:tc>
        <w:tc>
          <w:tcPr>
            <w:shd w:val="clear" w:color="auto" w:fill="auto"/>
            <w:vAlign w:val="center"/>
          </w:tcPr>
          <w:p w14:paraId="000000FA">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52 954 теңге</w:t>
            </w:r>
          </w:p>
        </w:tc>
      </w:tr>
      <w:tr w14:paraId="40F99D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auto"/>
            <w:vAlign w:val="center"/>
          </w:tcPr>
          <w:p w14:paraId="000000FB">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01.01.2024 ж.</w:t>
            </w:r>
          </w:p>
        </w:tc>
        <w:tc>
          <w:tcPr>
            <w:shd w:val="clear" w:color="auto" w:fill="auto"/>
            <w:vAlign w:val="center"/>
          </w:tcPr>
          <w:p w14:paraId="000000FC">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Ақмола облысы әкімдігінің 19.04.2024 ж. № А-4/178 қаулысы</w:t>
            </w:r>
          </w:p>
        </w:tc>
        <w:tc>
          <w:tcPr>
            <w:shd w:val="clear" w:color="auto" w:fill="auto"/>
            <w:vAlign w:val="center"/>
          </w:tcPr>
          <w:p w14:paraId="000000FD">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54 506 теңге</w:t>
            </w:r>
          </w:p>
        </w:tc>
      </w:tr>
      <w:tr w14:paraId="30E160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auto"/>
            <w:vAlign w:val="center"/>
          </w:tcPr>
          <w:p w14:paraId="000000FE">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01.01.2025 ж.</w:t>
            </w:r>
          </w:p>
        </w:tc>
        <w:tc>
          <w:tcPr>
            <w:shd w:val="clear" w:color="auto" w:fill="auto"/>
            <w:vAlign w:val="center"/>
          </w:tcPr>
          <w:p w14:paraId="000000FF">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 xml:space="preserve">Ақмола облысы әкімдігінің 25.02.2025 жылғы қаулысының редакциясында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"https://adilet.zan.kz/rus/docs/V22B0026811" \h </w:instrText>
            </w:r>
            <w:r>
              <w:rPr>
                <w:rFonts w:hint="default" w:ascii="Times New Roman" w:hAnsi="Times New Roman" w:cs="Times New Roman"/>
                <w:sz w:val="28"/>
                <w:szCs w:val="28"/>
              </w:rPr>
              <w:fldChar w:fldCharType="separate"/>
            </w:r>
            <w:r>
              <w:rPr>
                <w:rFonts w:hint="default" w:ascii="Times New Roman" w:hAnsi="Times New Roman" w:eastAsia="Times New Roman" w:cs="Times New Roman"/>
                <w:sz w:val="28"/>
                <w:szCs w:val="28"/>
                <w:rtl w:val="0"/>
              </w:rPr>
              <w:t>https://adilet.zan.kz/rus/docs/V22B0026811</w:t>
            </w:r>
            <w:r>
              <w:rPr>
                <w:rFonts w:hint="default" w:ascii="Times New Roman" w:hAnsi="Times New Roman" w:eastAsia="Times New Roman" w:cs="Times New Roman"/>
                <w:sz w:val="28"/>
                <w:szCs w:val="28"/>
                <w:rtl w:val="0"/>
              </w:rPr>
              <w:fldChar w:fldCharType="end"/>
            </w:r>
          </w:p>
        </w:tc>
        <w:tc>
          <w:tcPr>
            <w:shd w:val="clear" w:color="auto" w:fill="auto"/>
            <w:vAlign w:val="center"/>
          </w:tcPr>
          <w:p w14:paraId="00000100">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56 327 теңге</w:t>
            </w:r>
          </w:p>
        </w:tc>
      </w:tr>
      <w:tr w14:paraId="64E71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auto"/>
            <w:vAlign w:val="center"/>
          </w:tcPr>
          <w:p w14:paraId="00000101">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01.01.2026 ж.</w:t>
            </w:r>
          </w:p>
        </w:tc>
        <w:tc>
          <w:tcPr>
            <w:shd w:val="clear" w:color="auto" w:fill="auto"/>
            <w:vAlign w:val="center"/>
          </w:tcPr>
          <w:p w14:paraId="00000102">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Ақмола облысы әкімдігінің 16.03.2026 ж. № А-3/97 қаулысы</w:t>
            </w:r>
          </w:p>
        </w:tc>
        <w:tc>
          <w:tcPr>
            <w:shd w:val="clear" w:color="auto" w:fill="auto"/>
            <w:vAlign w:val="center"/>
          </w:tcPr>
          <w:p w14:paraId="00000103">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58 343 теңге</w:t>
            </w:r>
          </w:p>
        </w:tc>
      </w:tr>
    </w:tbl>
    <w:p w14:paraId="00000104">
      <w:pPr>
        <w:ind w:firstLine="280"/>
        <w:rPr>
          <w:rFonts w:hint="default" w:ascii="Times New Roman" w:hAnsi="Times New Roman" w:eastAsia="Times New Roman" w:cs="Times New Roman"/>
          <w:sz w:val="28"/>
          <w:szCs w:val="28"/>
        </w:rPr>
      </w:pPr>
    </w:p>
    <w:p w14:paraId="00000105">
      <w:pPr>
        <w:ind w:firstLine="28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Қазақстан Республикасы Білім және ғылым министрінің 2017 жылғы 27 қарашадағы №596 бұйрығымен бекітілген «Мектепке дейінгі тәрбие мен оқытуды, орта білім беруді, сондай-ақ техникалық және кәсіптік, орта білімнен кейінгі, жоғары және жоғары оқу орнынан кейінгі білім беруді кредиттік оқыту технологиясын ескере отырып жан басына шаққандағы нормативтік қаржыландыру қағидаларының» 4-тармағына сәйкес (Қазақстан Республикасы Оқу-ағарту министрінің 2023 жылғы 5 шілдедегі №197 бұйрығымен енгізілген өзгерістерді ескере отырып), жан басына шаққандағы нормативтік қаржыландыру Ақмола облысы білім басқармасының Степногорск қаласы бойынша білім бөлімі мемлекеттік мекемесі арқылы жүзеге асырылады.</w:t>
      </w:r>
    </w:p>
    <w:p w14:paraId="00000106">
      <w:pPr>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Қаржыландыру мектепке дейінгі тәрбие мен оқыту қызметтеріне мемлекеттік білім беру тапсырысын орналастыру жөніндегі жасалған шарттар шеңберінде, ағымдағы айда көрсетілген қызметтерді нақты алған тәрбиеленушілер контингенті негізінде ай сайын жүргізіледі.</w:t>
      </w:r>
    </w:p>
    <w:p w14:paraId="00000107">
      <w:pPr>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Мемлекеттік білім беру тапсырысы бойынша жасалған шарттар</w:t>
      </w:r>
    </w:p>
    <w:p w14:paraId="00000108">
      <w:pPr>
        <w:rPr>
          <w:rFonts w:hint="default" w:ascii="Times New Roman" w:hAnsi="Times New Roman" w:eastAsia="Times New Roman" w:cs="Times New Roman"/>
          <w:sz w:val="28"/>
          <w:szCs w:val="28"/>
        </w:rPr>
      </w:pPr>
    </w:p>
    <w:tbl>
      <w:tblPr>
        <w:tblStyle w:val="20"/>
        <w:tblW w:w="926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3"/>
        <w:gridCol w:w="1704"/>
        <w:gridCol w:w="1704"/>
        <w:gridCol w:w="2977"/>
        <w:gridCol w:w="1174"/>
      </w:tblGrid>
      <w:tr w14:paraId="0E89A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109">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w:t>
            </w:r>
          </w:p>
        </w:tc>
        <w:tc>
          <w:tcPr>
            <w:shd w:val="clear" w:color="auto" w:fill="auto"/>
            <w:vAlign w:val="center"/>
          </w:tcPr>
          <w:p w14:paraId="0000010A">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Шарт №</w:t>
            </w:r>
          </w:p>
        </w:tc>
        <w:tc>
          <w:tcPr>
            <w:shd w:val="clear" w:color="auto" w:fill="auto"/>
            <w:vAlign w:val="center"/>
          </w:tcPr>
          <w:p w14:paraId="0000010B">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Күні</w:t>
            </w:r>
          </w:p>
        </w:tc>
        <w:tc>
          <w:tcPr>
            <w:shd w:val="clear" w:color="auto" w:fill="auto"/>
            <w:vAlign w:val="center"/>
          </w:tcPr>
          <w:p w14:paraId="0000010C">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Сомасы (теңге)</w:t>
            </w:r>
          </w:p>
        </w:tc>
        <w:tc>
          <w:tcPr>
            <w:shd w:val="clear" w:color="auto" w:fill="auto"/>
            <w:vAlign w:val="center"/>
          </w:tcPr>
          <w:p w14:paraId="0000010D">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Ескерту</w:t>
            </w:r>
          </w:p>
        </w:tc>
      </w:tr>
      <w:tr w14:paraId="67B4C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tcPr>
          <w:p w14:paraId="0000010E">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w:t>
            </w:r>
          </w:p>
        </w:tc>
        <w:tc>
          <w:tcPr>
            <w:shd w:val="clear" w:color="auto" w:fill="FFFFFF"/>
          </w:tcPr>
          <w:p w14:paraId="0000010F">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№53</w:t>
            </w:r>
          </w:p>
        </w:tc>
        <w:tc>
          <w:tcPr>
            <w:shd w:val="clear" w:color="auto" w:fill="auto"/>
          </w:tcPr>
          <w:p w14:paraId="00000110">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03.02.2025</w:t>
            </w:r>
          </w:p>
        </w:tc>
        <w:tc>
          <w:tcPr>
            <w:shd w:val="clear" w:color="auto" w:fill="auto"/>
          </w:tcPr>
          <w:p w14:paraId="00000111">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104722000</w:t>
            </w:r>
          </w:p>
        </w:tc>
        <w:tc>
          <w:tcPr>
            <w:shd w:val="clear" w:color="auto" w:fill="auto"/>
          </w:tcPr>
          <w:p w14:paraId="00000112">
            <w:pPr>
              <w:widowControl w:val="0"/>
              <w:jc w:val="both"/>
              <w:rPr>
                <w:rFonts w:hint="default" w:ascii="Times New Roman" w:hAnsi="Times New Roman" w:eastAsia="Times New Roman" w:cs="Times New Roman"/>
                <w:sz w:val="28"/>
                <w:szCs w:val="28"/>
              </w:rPr>
            </w:pPr>
          </w:p>
        </w:tc>
      </w:tr>
      <w:tr w14:paraId="7C9F66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tcPr>
          <w:p w14:paraId="00000113">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w:t>
            </w:r>
          </w:p>
        </w:tc>
        <w:tc>
          <w:tcPr>
            <w:shd w:val="clear" w:color="auto" w:fill="auto"/>
          </w:tcPr>
          <w:p w14:paraId="00000114">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№386</w:t>
            </w:r>
          </w:p>
        </w:tc>
        <w:tc>
          <w:tcPr>
            <w:shd w:val="clear" w:color="auto" w:fill="FFFFFF"/>
          </w:tcPr>
          <w:p w14:paraId="00000115">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10.11.2025</w:t>
            </w:r>
          </w:p>
        </w:tc>
        <w:tc>
          <w:tcPr>
            <w:shd w:val="clear" w:color="auto" w:fill="auto"/>
          </w:tcPr>
          <w:p w14:paraId="00000116">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11500000</w:t>
            </w:r>
          </w:p>
        </w:tc>
        <w:tc>
          <w:tcPr>
            <w:shd w:val="clear" w:color="auto" w:fill="auto"/>
          </w:tcPr>
          <w:p w14:paraId="00000117">
            <w:pPr>
              <w:widowControl w:val="0"/>
              <w:jc w:val="both"/>
              <w:rPr>
                <w:rFonts w:hint="default" w:ascii="Times New Roman" w:hAnsi="Times New Roman" w:eastAsia="Times New Roman" w:cs="Times New Roman"/>
                <w:sz w:val="28"/>
                <w:szCs w:val="28"/>
              </w:rPr>
            </w:pPr>
          </w:p>
        </w:tc>
      </w:tr>
      <w:tr w14:paraId="41EBC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tcPr>
          <w:p w14:paraId="00000118">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w:t>
            </w:r>
          </w:p>
        </w:tc>
        <w:tc>
          <w:tcPr>
            <w:shd w:val="clear" w:color="auto" w:fill="auto"/>
          </w:tcPr>
          <w:p w14:paraId="00000119">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№31</w:t>
            </w:r>
          </w:p>
        </w:tc>
        <w:tc>
          <w:tcPr>
            <w:shd w:val="clear" w:color="auto" w:fill="FFFFFF"/>
          </w:tcPr>
          <w:p w14:paraId="0000011A">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04.02.2026</w:t>
            </w:r>
          </w:p>
        </w:tc>
        <w:tc>
          <w:tcPr>
            <w:shd w:val="clear" w:color="auto" w:fill="auto"/>
          </w:tcPr>
          <w:p w14:paraId="0000011B">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145000000</w:t>
            </w:r>
          </w:p>
        </w:tc>
        <w:tc>
          <w:tcPr>
            <w:shd w:val="clear" w:color="auto" w:fill="auto"/>
          </w:tcPr>
          <w:p w14:paraId="0000011C">
            <w:pPr>
              <w:widowControl w:val="0"/>
              <w:jc w:val="both"/>
              <w:rPr>
                <w:rFonts w:hint="default" w:ascii="Times New Roman" w:hAnsi="Times New Roman" w:eastAsia="Times New Roman" w:cs="Times New Roman"/>
                <w:sz w:val="28"/>
                <w:szCs w:val="28"/>
              </w:rPr>
            </w:pPr>
          </w:p>
        </w:tc>
      </w:tr>
      <w:tr w14:paraId="234A8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tcPr>
          <w:p w14:paraId="0000011D">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4</w:t>
            </w:r>
          </w:p>
        </w:tc>
        <w:tc>
          <w:tcPr>
            <w:shd w:val="clear" w:color="auto" w:fill="auto"/>
          </w:tcPr>
          <w:p w14:paraId="0000011E">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№48</w:t>
            </w:r>
          </w:p>
        </w:tc>
        <w:tc>
          <w:tcPr>
            <w:shd w:val="clear" w:color="auto" w:fill="FFFFFF"/>
          </w:tcPr>
          <w:p w14:paraId="0000011F">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06.02.2026</w:t>
            </w:r>
          </w:p>
        </w:tc>
        <w:tc>
          <w:tcPr>
            <w:shd w:val="clear" w:color="auto" w:fill="auto"/>
          </w:tcPr>
          <w:p w14:paraId="00000120">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46723000</w:t>
            </w:r>
          </w:p>
        </w:tc>
        <w:tc>
          <w:tcPr>
            <w:shd w:val="clear" w:color="auto" w:fill="auto"/>
          </w:tcPr>
          <w:p w14:paraId="00000121">
            <w:pPr>
              <w:widowControl w:val="0"/>
              <w:jc w:val="both"/>
              <w:rPr>
                <w:rFonts w:hint="default" w:ascii="Times New Roman" w:hAnsi="Times New Roman" w:eastAsia="Times New Roman" w:cs="Times New Roman"/>
                <w:sz w:val="28"/>
                <w:szCs w:val="28"/>
              </w:rPr>
            </w:pPr>
          </w:p>
        </w:tc>
      </w:tr>
      <w:tr w14:paraId="4A0974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tcPr>
          <w:p w14:paraId="00000122">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5</w:t>
            </w:r>
          </w:p>
        </w:tc>
        <w:tc>
          <w:tcPr>
            <w:shd w:val="clear" w:color="auto" w:fill="auto"/>
          </w:tcPr>
          <w:p w14:paraId="00000123">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№357</w:t>
            </w:r>
          </w:p>
        </w:tc>
        <w:tc>
          <w:tcPr>
            <w:shd w:val="clear" w:color="auto" w:fill="FFFFFF"/>
          </w:tcPr>
          <w:p w14:paraId="00000124">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06.02.2026</w:t>
            </w:r>
          </w:p>
        </w:tc>
        <w:tc>
          <w:tcPr>
            <w:shd w:val="clear" w:color="auto" w:fill="auto"/>
          </w:tcPr>
          <w:p w14:paraId="00000125">
            <w:pPr>
              <w:widowControl w:val="0"/>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1472000</w:t>
            </w:r>
          </w:p>
        </w:tc>
        <w:tc>
          <w:tcPr>
            <w:shd w:val="clear" w:color="auto" w:fill="auto"/>
          </w:tcPr>
          <w:p w14:paraId="00000126">
            <w:pPr>
              <w:widowControl w:val="0"/>
              <w:jc w:val="both"/>
              <w:rPr>
                <w:rFonts w:hint="default" w:ascii="Times New Roman" w:hAnsi="Times New Roman" w:eastAsia="Times New Roman" w:cs="Times New Roman"/>
                <w:sz w:val="28"/>
                <w:szCs w:val="28"/>
              </w:rPr>
            </w:pPr>
          </w:p>
        </w:tc>
      </w:tr>
    </w:tbl>
    <w:p w14:paraId="00000127">
      <w:pPr>
        <w:rPr>
          <w:rFonts w:hint="default" w:ascii="Times New Roman" w:hAnsi="Times New Roman" w:eastAsia="Times New Roman" w:cs="Times New Roman"/>
          <w:sz w:val="28"/>
          <w:szCs w:val="28"/>
        </w:rPr>
      </w:pPr>
    </w:p>
    <w:tbl>
      <w:tblPr>
        <w:tblStyle w:val="21"/>
        <w:tblW w:w="92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23"/>
        <w:gridCol w:w="2222"/>
        <w:gridCol w:w="2575"/>
        <w:gridCol w:w="2837"/>
      </w:tblGrid>
      <w:tr w14:paraId="7CB5B4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128">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Қаржы жылы</w:t>
            </w:r>
          </w:p>
        </w:tc>
        <w:tc>
          <w:tcPr>
            <w:shd w:val="clear" w:color="auto" w:fill="auto"/>
            <w:vAlign w:val="center"/>
          </w:tcPr>
          <w:p w14:paraId="00000129">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Кәсіпорын кірістері</w:t>
            </w:r>
          </w:p>
        </w:tc>
        <w:tc>
          <w:tcPr>
            <w:shd w:val="clear" w:color="auto" w:fill="auto"/>
            <w:vAlign w:val="center"/>
          </w:tcPr>
          <w:p w14:paraId="0000012A">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Кәсіпорын шығыстары</w:t>
            </w:r>
          </w:p>
        </w:tc>
        <w:tc>
          <w:tcPr>
            <w:shd w:val="clear" w:color="auto" w:fill="auto"/>
            <w:vAlign w:val="center"/>
          </w:tcPr>
          <w:p w14:paraId="0000012B">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Пайда</w:t>
            </w:r>
          </w:p>
        </w:tc>
      </w:tr>
      <w:tr w14:paraId="45DA95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shd w:val="clear" w:color="auto" w:fill="auto"/>
            <w:vAlign w:val="center"/>
          </w:tcPr>
          <w:p w14:paraId="0000012C">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2025 жыл</w:t>
            </w:r>
          </w:p>
        </w:tc>
        <w:tc>
          <w:tcPr>
            <w:shd w:val="clear" w:color="auto" w:fill="auto"/>
            <w:vAlign w:val="center"/>
          </w:tcPr>
          <w:p w14:paraId="0000012D">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322 748,0 мың теңге</w:t>
            </w:r>
          </w:p>
        </w:tc>
        <w:tc>
          <w:tcPr>
            <w:shd w:val="clear" w:color="auto" w:fill="auto"/>
            <w:vAlign w:val="center"/>
          </w:tcPr>
          <w:p w14:paraId="0000012E">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285 704,0 мың теңге</w:t>
            </w:r>
          </w:p>
        </w:tc>
        <w:tc>
          <w:tcPr>
            <w:shd w:val="clear" w:color="auto" w:fill="auto"/>
            <w:vAlign w:val="center"/>
          </w:tcPr>
          <w:p w14:paraId="0000012F">
            <w:pPr>
              <w:widowControl/>
              <w:jc w:val="both"/>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tl w:val="0"/>
              </w:rPr>
              <w:t>37 044,0 мың теңге</w:t>
            </w:r>
          </w:p>
        </w:tc>
      </w:tr>
    </w:tbl>
    <w:p w14:paraId="00000130">
      <w:pPr>
        <w:ind w:firstLine="141"/>
        <w:rPr>
          <w:rFonts w:hint="default" w:ascii="Times New Roman" w:hAnsi="Times New Roman" w:eastAsia="Times New Roman" w:cs="Times New Roman"/>
          <w:b/>
          <w:bCs/>
          <w:sz w:val="28"/>
          <w:szCs w:val="28"/>
        </w:rPr>
      </w:pPr>
    </w:p>
    <w:p w14:paraId="00000131">
      <w:pPr>
        <w:ind w:firstLine="141"/>
        <w:jc w:val="both"/>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tl w:val="0"/>
        </w:rPr>
        <w:t xml:space="preserve">Қорытынды: </w:t>
      </w:r>
      <w:r>
        <w:rPr>
          <w:rFonts w:hint="default" w:ascii="Times New Roman" w:hAnsi="Times New Roman" w:eastAsia="Times New Roman" w:cs="Times New Roman"/>
          <w:sz w:val="28"/>
          <w:szCs w:val="28"/>
          <w:rtl w:val="0"/>
        </w:rPr>
        <w:t>Кәсіпорын шығыстарының негізгі үлесін қызметкерлердің еңбекақысы мен салықтық төлемдер құрайды. Сонымен қатар жергілікті бюджеттен қосымша қаржыландыру қарастырылған</w:t>
      </w:r>
      <w:r>
        <w:rPr>
          <w:rFonts w:hint="default" w:ascii="Times New Roman" w:hAnsi="Times New Roman" w:eastAsia="Times New Roman" w:cs="Times New Roman"/>
          <w:b/>
          <w:bCs/>
          <w:sz w:val="28"/>
          <w:szCs w:val="28"/>
          <w:rtl w:val="0"/>
        </w:rPr>
        <w:t>.</w:t>
      </w:r>
    </w:p>
    <w:p w14:paraId="00000132">
      <w:pPr>
        <w:rPr>
          <w:rFonts w:hint="default" w:ascii="Times New Roman" w:hAnsi="Times New Roman" w:eastAsia="Times New Roman" w:cs="Times New Roman"/>
          <w:sz w:val="28"/>
          <w:szCs w:val="28"/>
        </w:rPr>
      </w:pPr>
    </w:p>
    <w:sectPr>
      <w:pgSz w:w="11906" w:h="16838"/>
      <w:pgMar w:top="567" w:right="709" w:bottom="567" w:left="709" w:header="720" w:footer="72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AF449EA5-53C9-4A98-A48E-9FC1B72BA86E}"/>
  </w:font>
  <w:font w:name="Courier New">
    <w:panose1 w:val="02070309020205020404"/>
    <w:charset w:val="00"/>
    <w:family w:val="modern"/>
    <w:pitch w:val="default"/>
    <w:sig w:usb0="E0002EFF" w:usb1="C0007843" w:usb2="00000009" w:usb3="00000000" w:csb0="400001FF" w:csb1="FFFF0000"/>
    <w:embedRegular r:id="rId2" w:fontKey="{FA760C06-2FCD-4611-B35F-B9B2A3DC25FA}"/>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FBD841EB-91D1-4792-8BB6-B190B5FEAE98}"/>
  </w:font>
  <w:font w:name="Calibri">
    <w:panose1 w:val="020F0502020204030204"/>
    <w:charset w:val="86"/>
    <w:family w:val="swiss"/>
    <w:pitch w:val="default"/>
    <w:sig w:usb0="E4002EFF" w:usb1="C200247B" w:usb2="00000009" w:usb3="00000000" w:csb0="200001FF" w:csb1="00000000"/>
    <w:embedRegular r:id="rId4" w:fontKey="{67C608F6-C5B2-4B5B-950A-9B71B07810F8}"/>
  </w:font>
  <w:font w:name="Georgia">
    <w:panose1 w:val="02040502050405020303"/>
    <w:charset w:val="00"/>
    <w:family w:val="auto"/>
    <w:pitch w:val="default"/>
    <w:sig w:usb0="00000287" w:usb1="00000000" w:usb2="00000000" w:usb3="00000000" w:csb0="2000009F" w:csb1="00000000"/>
    <w:embedRegular r:id="rId5" w:fontKey="{ACF61DD8-43F5-4C81-BBC6-60D25617A5C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ompat>
    <w:compatSetting w:name="compatibilityMode" w:uri="http://schemas.microsoft.com/office/word" w:val="15"/>
  </w:compat>
  <w:rsids>
    <w:rsidRoot w:val="00000000"/>
    <w:rsid w:val="51D4362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rPr>
      <w:rFonts w:ascii="Calibri" w:hAnsi="Calibri" w:eastAsia="Calibri" w:cs="Calibri"/>
      <w:lang w:val="en"/>
    </w:rPr>
  </w:style>
  <w:style w:type="paragraph" w:styleId="2">
    <w:name w:val="heading 1"/>
    <w:basedOn w:val="1"/>
    <w:next w:val="1"/>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color w:val="000000"/>
      <w:sz w:val="48"/>
      <w:szCs w:val="48"/>
      <w:u w:val="none"/>
      <w:shd w:val="clear" w:fill="auto"/>
      <w:vertAlign w:val="baseline"/>
    </w:rPr>
  </w:style>
  <w:style w:type="paragraph" w:styleId="3">
    <w:name w:val="heading 2"/>
    <w:basedOn w:val="1"/>
    <w:next w:val="1"/>
    <w:qFormat/>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i/>
      <w:iCs/>
      <w:color w:val="000000"/>
      <w:sz w:val="36"/>
      <w:szCs w:val="36"/>
      <w:u w:val="none"/>
      <w:shd w:val="clear" w:fill="auto"/>
      <w:vertAlign w:val="baseline"/>
    </w:rPr>
  </w:style>
  <w:style w:type="paragraph" w:styleId="4">
    <w:name w:val="heading 3"/>
    <w:basedOn w:val="1"/>
    <w:next w:val="1"/>
    <w:qFormat/>
    <w:uiPriority w:val="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Pr>
      <w:rFonts w:ascii="SimSun" w:hAnsi="SimSun" w:eastAsia="SimSun" w:cs="SimSun"/>
      <w:b/>
      <w:bCs/>
      <w:color w:val="000000"/>
      <w:sz w:val="26"/>
      <w:szCs w:val="26"/>
      <w:u w:val="none"/>
      <w:shd w:val="clear" w:fill="auto"/>
      <w:vertAlign w:val="baseline"/>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Title"/>
    <w:basedOn w:val="1"/>
    <w:next w:val="1"/>
    <w:uiPriority w:val="0"/>
    <w:pPr>
      <w:keepNext/>
      <w:keepLines/>
      <w:pageBreakBefore w:val="0"/>
      <w:spacing w:before="480" w:after="120"/>
    </w:pPr>
    <w:rPr>
      <w:b/>
      <w:bCs/>
      <w:sz w:val="72"/>
      <w:szCs w:val="72"/>
    </w:rPr>
  </w:style>
  <w:style w:type="paragraph" w:styleId="11">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uiPriority w:val="0"/>
    <w:pPr>
      <w:widowControl w:val="0"/>
      <w:jc w:val="both"/>
    </w:pPr>
    <w:tblPr>
      <w:tblCellMar>
        <w:top w:w="0" w:type="dxa"/>
        <w:left w:w="108" w:type="dxa"/>
        <w:bottom w:w="0" w:type="dxa"/>
        <w:right w:w="108" w:type="dxa"/>
      </w:tblCellMar>
    </w:tblPr>
  </w:style>
  <w:style w:type="table" w:customStyle="1" w:styleId="14">
    <w:name w:val="_Style 11"/>
    <w:basedOn w:val="12"/>
    <w:qFormat/>
    <w:uiPriority w:val="0"/>
    <w:pPr>
      <w:widowControl w:val="0"/>
      <w:jc w:val="both"/>
    </w:pPr>
    <w:tblPr>
      <w:tblCellMar>
        <w:top w:w="0" w:type="dxa"/>
        <w:left w:w="108" w:type="dxa"/>
        <w:bottom w:w="0" w:type="dxa"/>
        <w:right w:w="108" w:type="dxa"/>
      </w:tblCellMar>
    </w:tblPr>
  </w:style>
  <w:style w:type="table" w:customStyle="1" w:styleId="15">
    <w:name w:val="_Style 12"/>
    <w:basedOn w:val="12"/>
    <w:qFormat/>
    <w:uiPriority w:val="0"/>
    <w:tblPr>
      <w:tblCellMar>
        <w:top w:w="0" w:type="dxa"/>
        <w:left w:w="115" w:type="dxa"/>
        <w:bottom w:w="0" w:type="dxa"/>
        <w:right w:w="115" w:type="dxa"/>
      </w:tblCellMar>
    </w:tblPr>
  </w:style>
  <w:style w:type="table" w:customStyle="1" w:styleId="16">
    <w:name w:val="_Style 13"/>
    <w:basedOn w:val="12"/>
    <w:qFormat/>
    <w:uiPriority w:val="0"/>
    <w:pPr>
      <w:widowControl w:val="0"/>
      <w:jc w:val="both"/>
    </w:pPr>
    <w:tblPr>
      <w:tblCellMar>
        <w:top w:w="0" w:type="dxa"/>
        <w:left w:w="108" w:type="dxa"/>
        <w:bottom w:w="0" w:type="dxa"/>
        <w:right w:w="108" w:type="dxa"/>
      </w:tblCellMar>
    </w:tblPr>
  </w:style>
  <w:style w:type="table" w:customStyle="1" w:styleId="17">
    <w:name w:val="_Style 14"/>
    <w:basedOn w:val="12"/>
    <w:qFormat/>
    <w:uiPriority w:val="0"/>
    <w:pPr>
      <w:widowControl w:val="0"/>
      <w:jc w:val="both"/>
    </w:pPr>
    <w:tblPr>
      <w:tblCellMar>
        <w:top w:w="0" w:type="dxa"/>
        <w:left w:w="108" w:type="dxa"/>
        <w:bottom w:w="0" w:type="dxa"/>
        <w:right w:w="108" w:type="dxa"/>
      </w:tblCellMar>
    </w:tblPr>
  </w:style>
  <w:style w:type="table" w:customStyle="1" w:styleId="18">
    <w:name w:val="_Style 15"/>
    <w:basedOn w:val="12"/>
    <w:uiPriority w:val="0"/>
    <w:pPr>
      <w:widowControl w:val="0"/>
      <w:jc w:val="both"/>
    </w:pPr>
    <w:tblPr>
      <w:tblCellMar>
        <w:top w:w="0" w:type="dxa"/>
        <w:left w:w="108" w:type="dxa"/>
        <w:bottom w:w="0" w:type="dxa"/>
        <w:right w:w="108" w:type="dxa"/>
      </w:tblCellMar>
    </w:tblPr>
  </w:style>
  <w:style w:type="table" w:customStyle="1" w:styleId="19">
    <w:name w:val="_Style 16"/>
    <w:basedOn w:val="12"/>
    <w:qFormat/>
    <w:uiPriority w:val="0"/>
    <w:pPr>
      <w:widowControl w:val="0"/>
      <w:jc w:val="both"/>
    </w:pPr>
    <w:tblPr>
      <w:tblCellMar>
        <w:top w:w="0" w:type="dxa"/>
        <w:left w:w="108" w:type="dxa"/>
        <w:bottom w:w="0" w:type="dxa"/>
        <w:right w:w="108" w:type="dxa"/>
      </w:tblCellMar>
    </w:tblPr>
  </w:style>
  <w:style w:type="table" w:customStyle="1" w:styleId="20">
    <w:name w:val="_Style 17"/>
    <w:basedOn w:val="12"/>
    <w:qFormat/>
    <w:uiPriority w:val="0"/>
    <w:pPr>
      <w:widowControl w:val="0"/>
      <w:jc w:val="both"/>
    </w:pPr>
    <w:tblPr>
      <w:tblCellMar>
        <w:top w:w="0" w:type="dxa"/>
        <w:left w:w="108" w:type="dxa"/>
        <w:bottom w:w="0" w:type="dxa"/>
        <w:right w:w="108" w:type="dxa"/>
      </w:tblCellMar>
    </w:tblPr>
  </w:style>
  <w:style w:type="table" w:customStyle="1" w:styleId="21">
    <w:name w:val="_Style 18"/>
    <w:basedOn w:val="12"/>
    <w:qFormat/>
    <w:uiPriority w:val="0"/>
    <w:pPr>
      <w:widowControl w:val="0"/>
      <w:jc w:val="both"/>
    </w:p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6</Pages>
  <Words>1202</Words>
  <Characters>8474</Characters>
  <TotalTime>0</TotalTime>
  <ScaleCrop>false</ScaleCrop>
  <LinksUpToDate>false</LinksUpToDate>
  <CharactersWithSpaces>9481</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2026-06-11T08:46:10Z</dcterms:created>
  <dc:creator>Ольга</dc:creator>
  <cp:lastModifiedBy>Olga Step</cp:lastModifiedBy>
  <dcterms:modified xsi:type="dcterms:W3CDTF">2026-06-11T08:46:48Z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1049-12.1.0.26880</vt:lpwstr>
  </property>
  <property fmtid="{D5CDD505-2E9C-101B-9397-08002B2CF9AE}" pid="3" name="ICV">
    <vt:lpwstr>505AA1416CE843B4945B099F65AC0808_11</vt:lpwstr>
  </property>
  <property fmtid="{D5CDD505-2E9C-101B-9397-08002B2CF9AE}" pid="4" name="KSOTemplateDocerSaveRecord">
    <vt:lpwstr>eyJoZGlkIjoiOTY3YjhmMDU2MmRkOTRmYTE3YzkzNWU2M2NlYjY3MzQiLCJ1c2VySWQiOiI1Mzc3ODA3NTE0MjQzIn0=</vt:lpwstr>
  </property>
</Properties>
</file>