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999675">
      <w:pPr>
        <w:spacing w:after="0"/>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V БӨЛІМ.</w:t>
      </w:r>
    </w:p>
    <w:p w14:paraId="3E00315D">
      <w:pPr>
        <w:spacing w:after="0"/>
        <w:rPr>
          <w:rFonts w:ascii="SimSun" w:hAnsi="SimSun" w:eastAsia="SimSun" w:cs="SimSun"/>
          <w:b w:val="0"/>
          <w:bCs w:val="0"/>
          <w:sz w:val="24"/>
          <w:szCs w:val="24"/>
          <w:u w:val="none"/>
        </w:rPr>
      </w:pPr>
      <w:r>
        <w:rPr>
          <w:rFonts w:ascii="SimSun" w:hAnsi="SimSun" w:eastAsia="SimSun" w:cs="SimSun"/>
          <w:b w:val="0"/>
          <w:bCs w:val="0"/>
          <w:sz w:val="24"/>
          <w:szCs w:val="24"/>
          <w:u w:val="none"/>
        </w:rPr>
        <w:fldChar w:fldCharType="begin"/>
      </w:r>
      <w:r>
        <w:rPr>
          <w:rFonts w:ascii="SimSun" w:hAnsi="SimSun" w:eastAsia="SimSun" w:cs="SimSun"/>
          <w:b w:val="0"/>
          <w:bCs w:val="0"/>
          <w:sz w:val="24"/>
          <w:szCs w:val="24"/>
          <w:u w:val="none"/>
        </w:rPr>
        <w:instrText xml:space="preserve"> HYPERLINK "https://drive.google.com/drive/folders/1jKkuPb1EzMDo--Z_-MIUbXs-kQpLXW4q?usp=drive_link" </w:instrText>
      </w:r>
      <w:r>
        <w:rPr>
          <w:rFonts w:ascii="SimSun" w:hAnsi="SimSun" w:eastAsia="SimSun" w:cs="SimSun"/>
          <w:b w:val="0"/>
          <w:bCs w:val="0"/>
          <w:sz w:val="24"/>
          <w:szCs w:val="24"/>
          <w:u w:val="none"/>
        </w:rPr>
        <w:fldChar w:fldCharType="separate"/>
      </w:r>
      <w:r>
        <w:rPr>
          <w:rStyle w:val="4"/>
          <w:rFonts w:hint="default" w:ascii="Times New Roman" w:hAnsi="Times New Roman" w:eastAsia="SimSun" w:cs="Times New Roman"/>
          <w:b/>
          <w:bCs/>
          <w:i w:val="0"/>
          <w:iCs w:val="0"/>
          <w:color w:val="0000FF"/>
          <w:sz w:val="26"/>
          <w:szCs w:val="26"/>
          <w:u w:val="single"/>
          <w:vertAlign w:val="baseline"/>
        </w:rPr>
        <w:t>https://drive.google.com/drive/folders/1jKkuPb1EzMDo--Z_-MIUbXs-kQpLXW4q?usp=drive_link</w:t>
      </w:r>
      <w:r>
        <w:rPr>
          <w:rFonts w:ascii="SimSun" w:hAnsi="SimSun" w:eastAsia="SimSun" w:cs="SimSun"/>
          <w:b w:val="0"/>
          <w:bCs w:val="0"/>
          <w:sz w:val="24"/>
          <w:szCs w:val="24"/>
          <w:u w:val="none"/>
        </w:rPr>
        <w:fldChar w:fldCharType="end"/>
      </w:r>
    </w:p>
    <w:p w14:paraId="0000004A">
      <w:pPr>
        <w:spacing w:after="0"/>
        <w:rPr>
          <w:rFonts w:ascii="Times New Roman" w:hAnsi="Times New Roman" w:eastAsia="Times New Roman" w:cs="Times New Roman"/>
          <w:b/>
          <w:bCs/>
          <w:color w:val="000000"/>
          <w:sz w:val="28"/>
          <w:szCs w:val="28"/>
        </w:rPr>
      </w:pPr>
      <w:r>
        <w:rPr>
          <w:rFonts w:hint="default" w:ascii="Times New Roman" w:hAnsi="Times New Roman" w:cs="Times New Roman"/>
          <w:color w:val="0000FF"/>
          <w:sz w:val="28"/>
          <w:szCs w:val="28"/>
        </w:rPr>
        <w:br w:type="textWrapping"/>
      </w:r>
      <w:r>
        <w:rPr>
          <w:rFonts w:ascii="Times New Roman" w:hAnsi="Times New Roman" w:eastAsia="Times New Roman" w:cs="Times New Roman"/>
          <w:b/>
          <w:bCs/>
          <w:color w:val="000000"/>
          <w:sz w:val="28"/>
          <w:szCs w:val="28"/>
          <w:rtl w:val="0"/>
        </w:rPr>
        <w:t>Материалдық-техникалық қамтамасыз етуге қойылатын өлшемшарттар</w:t>
      </w:r>
    </w:p>
    <w:p w14:paraId="213524EA">
      <w:pPr>
        <w:numPr>
          <w:numId w:val="0"/>
        </w:numPr>
        <w:spacing w:line="240" w:lineRule="auto"/>
        <w:rPr>
          <w:rFonts w:hint="default" w:ascii="Times New Roman" w:hAnsi="Times New Roman" w:cs="Times New Roman"/>
          <w:color w:val="0000FF"/>
          <w:sz w:val="28"/>
          <w:szCs w:val="28"/>
        </w:rPr>
      </w:pPr>
    </w:p>
    <w:p w14:paraId="7F2C26F1">
      <w:pPr>
        <w:numPr>
          <w:numId w:val="0"/>
        </w:numPr>
        <w:spacing w:line="240" w:lineRule="auto"/>
        <w:rPr>
          <w:rFonts w:hint="default" w:ascii="Times New Roman" w:hAnsi="Times New Roman" w:cs="Times New Roman"/>
          <w:color w:val="0000FF"/>
          <w:sz w:val="28"/>
          <w:szCs w:val="28"/>
        </w:rPr>
      </w:pPr>
      <w:r>
        <w:rPr>
          <w:rFonts w:hint="default" w:ascii="Times New Roman" w:hAnsi="Times New Roman" w:cs="Times New Roman"/>
          <w:b/>
          <w:bCs/>
          <w:color w:val="auto"/>
          <w:sz w:val="28"/>
          <w:szCs w:val="28"/>
          <w:lang w:val="ru-RU"/>
        </w:rPr>
        <w:t xml:space="preserve">19 </w:t>
      </w:r>
      <w:r>
        <w:rPr>
          <w:rFonts w:hint="default" w:ascii="Times New Roman" w:hAnsi="Times New Roman" w:cs="Times New Roman"/>
          <w:b/>
          <w:bCs/>
          <w:color w:val="auto"/>
          <w:sz w:val="28"/>
          <w:szCs w:val="28"/>
        </w:rPr>
        <w:t xml:space="preserve">тармақ. </w:t>
      </w:r>
      <w:r>
        <w:rPr>
          <w:rFonts w:hint="default" w:ascii="Times New Roman" w:hAnsi="Times New Roman" w:eastAsia="SimSun" w:cs="Times New Roman"/>
          <w:b/>
          <w:bCs/>
          <w:color w:val="auto"/>
          <w:sz w:val="28"/>
          <w:szCs w:val="28"/>
        </w:rPr>
        <w:t>Мектепке дейінгі ұйымдағы жабдықтар мен жиһаздардың белгіленген жарақтандыр</w:t>
      </w:r>
      <w:r>
        <w:rPr>
          <w:rFonts w:hint="default" w:ascii="Times New Roman" w:hAnsi="Times New Roman" w:eastAsia="SimSun" w:cs="Times New Roman"/>
          <w:b/>
          <w:bCs/>
          <w:sz w:val="28"/>
          <w:szCs w:val="28"/>
        </w:rPr>
        <w:t>у нормаларына сәйкестігі</w:t>
      </w:r>
    </w:p>
    <w:p w14:paraId="2D769E8F">
      <w:pPr>
        <w:numPr>
          <w:ilvl w:val="0"/>
          <w:numId w:val="0"/>
        </w:numPr>
        <w:spacing w:line="240" w:lineRule="auto"/>
        <w:ind w:firstLine="280" w:firstLineChars="1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Мектепке дейінгі ұйымның материалдық-техникалық базасы Қазақстан Республикасының қолданыстағы заңнамасында белгіленген талаптар мен жабдықтау нормаларына сәйкес келеді. Топтық бөлмелер, мамандар кабинеттері, музыка және спорт залдары тәрбиеленушілердің жас ерекшеліктеріне сәйкес қажетті жиһаздармен, ойын және оқу жабдықтарымен қамтамасыз етілген.</w:t>
      </w:r>
    </w:p>
    <w:p w14:paraId="24F0F27A">
      <w:pPr>
        <w:spacing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Балалар жиһазы (үстелдер, орындықтар, шкафтар, кереуеттер) санитариялық-гигиеналық талаптарға сәйкес келеді, бой өлшемі топтары бойынша таңбаланған және балалардың қауіпсіз әрі жайлы жағдайда болуын қамтамасыз етеді. Ойын, спорттық және дамытушы жабдықтар ұтымды орналастырылған, жарамды жағдайда ұсталады және қауіпсіздік талаптарына жауап береді.</w:t>
      </w:r>
    </w:p>
    <w:p w14:paraId="1DDCFC18">
      <w:pPr>
        <w:spacing w:line="240" w:lineRule="auto"/>
        <w:rPr>
          <w:rFonts w:hint="default" w:ascii="Times New Roman" w:hAnsi="Times New Roman" w:cs="Times New Roman"/>
          <w:color w:val="auto"/>
          <w:sz w:val="28"/>
          <w:szCs w:val="28"/>
        </w:rPr>
      </w:pPr>
    </w:p>
    <w:p w14:paraId="6126E9CC">
      <w:pPr>
        <w:spacing w:line="240" w:lineRule="auto"/>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 xml:space="preserve">Балабақша топтық бөлмелерінің ауданы </w:t>
      </w:r>
      <w:r>
        <w:rPr>
          <w:rFonts w:hint="default" w:ascii="Times New Roman" w:hAnsi="Times New Roman" w:cs="Times New Roman"/>
          <w:color w:val="auto"/>
          <w:sz w:val="28"/>
          <w:szCs w:val="28"/>
        </w:rPr>
        <w:t>(1 балаға шаққандағы көрсеткіштер)</w:t>
      </w:r>
    </w:p>
    <w:p w14:paraId="1CA4E8F7">
      <w:pPr>
        <w:spacing w:line="240" w:lineRule="auto"/>
        <w:rPr>
          <w:rFonts w:hint="default" w:ascii="Times New Roman" w:hAnsi="Times New Roman" w:cs="Times New Roman"/>
          <w:color w:val="auto"/>
          <w:sz w:val="28"/>
          <w:szCs w:val="28"/>
        </w:rPr>
      </w:pPr>
    </w:p>
    <w:tbl>
      <w:tblPr>
        <w:tblStyle w:val="7"/>
        <w:tblW w:w="10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1089"/>
        <w:gridCol w:w="1922"/>
        <w:gridCol w:w="1472"/>
        <w:gridCol w:w="1579"/>
        <w:gridCol w:w="1288"/>
        <w:gridCol w:w="1273"/>
        <w:gridCol w:w="1525"/>
      </w:tblGrid>
      <w:tr w14:paraId="3B12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shd w:val="clear" w:color="auto" w:fill="auto"/>
            <w:vAlign w:val="center"/>
          </w:tcPr>
          <w:p w14:paraId="0F6EFF18">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w:t>
            </w:r>
          </w:p>
        </w:tc>
        <w:tc>
          <w:tcPr>
            <w:tcW w:w="1089" w:type="dxa"/>
            <w:shd w:val="clear" w:color="auto" w:fill="auto"/>
            <w:vAlign w:val="center"/>
          </w:tcPr>
          <w:p w14:paraId="796A9AC6">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Топ атауы</w:t>
            </w:r>
          </w:p>
        </w:tc>
        <w:tc>
          <w:tcPr>
            <w:tcW w:w="1922" w:type="dxa"/>
            <w:shd w:val="clear" w:color="auto" w:fill="auto"/>
            <w:vAlign w:val="center"/>
          </w:tcPr>
          <w:p w14:paraId="79D18764">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Қабылдау бөлмесі (м²)</w:t>
            </w:r>
          </w:p>
        </w:tc>
        <w:tc>
          <w:tcPr>
            <w:tcW w:w="1472" w:type="dxa"/>
            <w:shd w:val="clear" w:color="auto" w:fill="auto"/>
            <w:vAlign w:val="center"/>
          </w:tcPr>
          <w:p w14:paraId="7E23D863">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Топ бөлмесі (м²)</w:t>
            </w:r>
          </w:p>
        </w:tc>
        <w:tc>
          <w:tcPr>
            <w:tcW w:w="1579" w:type="dxa"/>
            <w:shd w:val="clear" w:color="auto" w:fill="auto"/>
            <w:vAlign w:val="center"/>
          </w:tcPr>
          <w:p w14:paraId="1B2DBB2D">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Жатын бөлме (м²)</w:t>
            </w:r>
          </w:p>
        </w:tc>
        <w:tc>
          <w:tcPr>
            <w:tcW w:w="1288" w:type="dxa"/>
            <w:shd w:val="clear" w:color="auto" w:fill="auto"/>
            <w:vAlign w:val="center"/>
          </w:tcPr>
          <w:p w14:paraId="3FB8927C">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Дәретхана (м²)</w:t>
            </w:r>
          </w:p>
        </w:tc>
        <w:tc>
          <w:tcPr>
            <w:tcW w:w="1273" w:type="dxa"/>
            <w:shd w:val="clear" w:color="auto" w:fill="auto"/>
            <w:vAlign w:val="center"/>
          </w:tcPr>
          <w:p w14:paraId="6543DFA4">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Унитаз саны</w:t>
            </w:r>
          </w:p>
        </w:tc>
        <w:tc>
          <w:tcPr>
            <w:tcW w:w="1525" w:type="dxa"/>
            <w:shd w:val="clear" w:color="auto" w:fill="auto"/>
            <w:vAlign w:val="center"/>
          </w:tcPr>
          <w:p w14:paraId="1C03E089">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Қолжуғыш саны</w:t>
            </w:r>
          </w:p>
        </w:tc>
      </w:tr>
      <w:tr w14:paraId="29B6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shd w:val="clear" w:color="auto" w:fill="auto"/>
            <w:vAlign w:val="center"/>
          </w:tcPr>
          <w:p w14:paraId="11D7761F">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w:t>
            </w:r>
          </w:p>
        </w:tc>
        <w:tc>
          <w:tcPr>
            <w:tcW w:w="1089" w:type="dxa"/>
            <w:shd w:val="clear" w:color="auto" w:fill="auto"/>
            <w:vAlign w:val="center"/>
          </w:tcPr>
          <w:p w14:paraId="18A82DB7">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1-топ</w:t>
            </w:r>
          </w:p>
        </w:tc>
        <w:tc>
          <w:tcPr>
            <w:tcW w:w="1922" w:type="dxa"/>
            <w:shd w:val="clear" w:color="auto" w:fill="auto"/>
            <w:vAlign w:val="center"/>
          </w:tcPr>
          <w:p w14:paraId="097B5124">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14,4</w:t>
            </w:r>
          </w:p>
        </w:tc>
        <w:tc>
          <w:tcPr>
            <w:tcW w:w="1472" w:type="dxa"/>
            <w:shd w:val="clear" w:color="auto" w:fill="auto"/>
            <w:vAlign w:val="center"/>
          </w:tcPr>
          <w:p w14:paraId="505A3911">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49,8</w:t>
            </w:r>
          </w:p>
        </w:tc>
        <w:tc>
          <w:tcPr>
            <w:tcW w:w="1579" w:type="dxa"/>
            <w:shd w:val="clear" w:color="auto" w:fill="auto"/>
            <w:vAlign w:val="center"/>
          </w:tcPr>
          <w:p w14:paraId="7CF83619">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48,4</w:t>
            </w:r>
          </w:p>
        </w:tc>
        <w:tc>
          <w:tcPr>
            <w:tcW w:w="1288" w:type="dxa"/>
            <w:shd w:val="clear" w:color="auto" w:fill="auto"/>
            <w:vAlign w:val="center"/>
          </w:tcPr>
          <w:p w14:paraId="463098A1">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12,3</w:t>
            </w:r>
          </w:p>
        </w:tc>
        <w:tc>
          <w:tcPr>
            <w:tcW w:w="1273" w:type="dxa"/>
            <w:shd w:val="clear" w:color="auto" w:fill="auto"/>
            <w:vAlign w:val="center"/>
          </w:tcPr>
          <w:p w14:paraId="2B9F4C4D">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c>
          <w:tcPr>
            <w:tcW w:w="1525" w:type="dxa"/>
            <w:shd w:val="clear" w:color="auto" w:fill="auto"/>
            <w:vAlign w:val="center"/>
          </w:tcPr>
          <w:p w14:paraId="3ED17410">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r>
      <w:tr w14:paraId="665B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shd w:val="clear" w:color="auto" w:fill="auto"/>
            <w:vAlign w:val="center"/>
          </w:tcPr>
          <w:p w14:paraId="2FC68CAD">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2</w:t>
            </w:r>
          </w:p>
        </w:tc>
        <w:tc>
          <w:tcPr>
            <w:tcW w:w="1089" w:type="dxa"/>
            <w:shd w:val="clear" w:color="auto" w:fill="auto"/>
            <w:vAlign w:val="center"/>
          </w:tcPr>
          <w:p w14:paraId="34E3A034">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2-топ</w:t>
            </w:r>
          </w:p>
        </w:tc>
        <w:tc>
          <w:tcPr>
            <w:tcW w:w="1922" w:type="dxa"/>
            <w:shd w:val="clear" w:color="auto" w:fill="auto"/>
            <w:vAlign w:val="center"/>
          </w:tcPr>
          <w:p w14:paraId="6F5A6F36">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18,1</w:t>
            </w:r>
          </w:p>
        </w:tc>
        <w:tc>
          <w:tcPr>
            <w:tcW w:w="1472" w:type="dxa"/>
            <w:shd w:val="clear" w:color="auto" w:fill="auto"/>
            <w:vAlign w:val="center"/>
          </w:tcPr>
          <w:p w14:paraId="4F621E68">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50,1</w:t>
            </w:r>
          </w:p>
        </w:tc>
        <w:tc>
          <w:tcPr>
            <w:tcW w:w="1579" w:type="dxa"/>
            <w:shd w:val="clear" w:color="auto" w:fill="auto"/>
            <w:vAlign w:val="center"/>
          </w:tcPr>
          <w:p w14:paraId="18B38950">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48,1</w:t>
            </w:r>
          </w:p>
        </w:tc>
        <w:tc>
          <w:tcPr>
            <w:tcW w:w="1288" w:type="dxa"/>
            <w:shd w:val="clear" w:color="auto" w:fill="auto"/>
            <w:vAlign w:val="center"/>
          </w:tcPr>
          <w:p w14:paraId="0E9CB290">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14,5</w:t>
            </w:r>
          </w:p>
        </w:tc>
        <w:tc>
          <w:tcPr>
            <w:tcW w:w="1273" w:type="dxa"/>
            <w:shd w:val="clear" w:color="auto" w:fill="auto"/>
            <w:vAlign w:val="center"/>
          </w:tcPr>
          <w:p w14:paraId="1278CB00">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c>
          <w:tcPr>
            <w:tcW w:w="1525" w:type="dxa"/>
            <w:shd w:val="clear" w:color="auto" w:fill="auto"/>
            <w:vAlign w:val="center"/>
          </w:tcPr>
          <w:p w14:paraId="155A6529">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r>
      <w:tr w14:paraId="60726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shd w:val="clear" w:color="auto" w:fill="auto"/>
            <w:vAlign w:val="center"/>
          </w:tcPr>
          <w:p w14:paraId="07C819E5">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c>
          <w:tcPr>
            <w:tcW w:w="1089" w:type="dxa"/>
            <w:shd w:val="clear" w:color="auto" w:fill="auto"/>
            <w:vAlign w:val="center"/>
          </w:tcPr>
          <w:p w14:paraId="4554444C">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3-топ</w:t>
            </w:r>
          </w:p>
        </w:tc>
        <w:tc>
          <w:tcPr>
            <w:tcW w:w="1922" w:type="dxa"/>
            <w:shd w:val="clear" w:color="auto" w:fill="auto"/>
            <w:vAlign w:val="center"/>
          </w:tcPr>
          <w:p w14:paraId="257F6489">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16,4</w:t>
            </w:r>
          </w:p>
        </w:tc>
        <w:tc>
          <w:tcPr>
            <w:tcW w:w="1472" w:type="dxa"/>
            <w:shd w:val="clear" w:color="auto" w:fill="auto"/>
            <w:vAlign w:val="center"/>
          </w:tcPr>
          <w:p w14:paraId="6DE3CDE0">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48,4</w:t>
            </w:r>
          </w:p>
        </w:tc>
        <w:tc>
          <w:tcPr>
            <w:tcW w:w="1579" w:type="dxa"/>
            <w:shd w:val="clear" w:color="auto" w:fill="auto"/>
            <w:vAlign w:val="center"/>
          </w:tcPr>
          <w:p w14:paraId="30C27AD2">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29,1</w:t>
            </w:r>
          </w:p>
        </w:tc>
        <w:tc>
          <w:tcPr>
            <w:tcW w:w="1288" w:type="dxa"/>
            <w:shd w:val="clear" w:color="auto" w:fill="auto"/>
            <w:vAlign w:val="center"/>
          </w:tcPr>
          <w:p w14:paraId="594BF560">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10,6</w:t>
            </w:r>
          </w:p>
        </w:tc>
        <w:tc>
          <w:tcPr>
            <w:tcW w:w="1273" w:type="dxa"/>
            <w:shd w:val="clear" w:color="auto" w:fill="auto"/>
            <w:vAlign w:val="center"/>
          </w:tcPr>
          <w:p w14:paraId="0AB4547B">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c>
          <w:tcPr>
            <w:tcW w:w="1525" w:type="dxa"/>
            <w:shd w:val="clear" w:color="auto" w:fill="auto"/>
            <w:vAlign w:val="center"/>
          </w:tcPr>
          <w:p w14:paraId="1D4F6E8B">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r>
      <w:tr w14:paraId="2AA5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shd w:val="clear" w:color="auto" w:fill="auto"/>
            <w:vAlign w:val="center"/>
          </w:tcPr>
          <w:p w14:paraId="041AA09A">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w:t>
            </w:r>
          </w:p>
        </w:tc>
        <w:tc>
          <w:tcPr>
            <w:tcW w:w="1089" w:type="dxa"/>
            <w:shd w:val="clear" w:color="auto" w:fill="auto"/>
            <w:vAlign w:val="center"/>
          </w:tcPr>
          <w:p w14:paraId="3B7D5DB5">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4-топ</w:t>
            </w:r>
          </w:p>
        </w:tc>
        <w:tc>
          <w:tcPr>
            <w:tcW w:w="1922" w:type="dxa"/>
            <w:shd w:val="clear" w:color="auto" w:fill="auto"/>
            <w:vAlign w:val="center"/>
          </w:tcPr>
          <w:p w14:paraId="21753D74">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12,4</w:t>
            </w:r>
          </w:p>
        </w:tc>
        <w:tc>
          <w:tcPr>
            <w:tcW w:w="1472" w:type="dxa"/>
            <w:shd w:val="clear" w:color="auto" w:fill="auto"/>
            <w:vAlign w:val="center"/>
          </w:tcPr>
          <w:p w14:paraId="5202CA17">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48,4</w:t>
            </w:r>
          </w:p>
        </w:tc>
        <w:tc>
          <w:tcPr>
            <w:tcW w:w="1579" w:type="dxa"/>
            <w:shd w:val="clear" w:color="auto" w:fill="auto"/>
            <w:vAlign w:val="center"/>
          </w:tcPr>
          <w:p w14:paraId="3E3CFC62">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32,0</w:t>
            </w:r>
          </w:p>
        </w:tc>
        <w:tc>
          <w:tcPr>
            <w:tcW w:w="1288" w:type="dxa"/>
            <w:shd w:val="clear" w:color="auto" w:fill="auto"/>
            <w:vAlign w:val="center"/>
          </w:tcPr>
          <w:p w14:paraId="7252BDB4">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15,6</w:t>
            </w:r>
          </w:p>
        </w:tc>
        <w:tc>
          <w:tcPr>
            <w:tcW w:w="1273" w:type="dxa"/>
            <w:shd w:val="clear" w:color="auto" w:fill="auto"/>
            <w:vAlign w:val="center"/>
          </w:tcPr>
          <w:p w14:paraId="083F1EC2">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c>
          <w:tcPr>
            <w:tcW w:w="1525" w:type="dxa"/>
            <w:shd w:val="clear" w:color="auto" w:fill="auto"/>
            <w:vAlign w:val="center"/>
          </w:tcPr>
          <w:p w14:paraId="242FDA06">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r>
      <w:tr w14:paraId="67BC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shd w:val="clear" w:color="auto" w:fill="auto"/>
            <w:vAlign w:val="center"/>
          </w:tcPr>
          <w:p w14:paraId="4BBA338D">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5</w:t>
            </w:r>
          </w:p>
        </w:tc>
        <w:tc>
          <w:tcPr>
            <w:tcW w:w="1089" w:type="dxa"/>
            <w:shd w:val="clear" w:color="auto" w:fill="auto"/>
            <w:vAlign w:val="center"/>
          </w:tcPr>
          <w:p w14:paraId="1B202B7A">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5-топ</w:t>
            </w:r>
          </w:p>
        </w:tc>
        <w:tc>
          <w:tcPr>
            <w:tcW w:w="1922" w:type="dxa"/>
            <w:shd w:val="clear" w:color="auto" w:fill="auto"/>
            <w:vAlign w:val="center"/>
          </w:tcPr>
          <w:p w14:paraId="1B9F1264">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15,9</w:t>
            </w:r>
          </w:p>
        </w:tc>
        <w:tc>
          <w:tcPr>
            <w:tcW w:w="1472" w:type="dxa"/>
            <w:shd w:val="clear" w:color="auto" w:fill="auto"/>
            <w:vAlign w:val="center"/>
          </w:tcPr>
          <w:p w14:paraId="78DBB32D">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52,2</w:t>
            </w:r>
          </w:p>
        </w:tc>
        <w:tc>
          <w:tcPr>
            <w:tcW w:w="1579" w:type="dxa"/>
            <w:shd w:val="clear" w:color="auto" w:fill="auto"/>
            <w:vAlign w:val="center"/>
          </w:tcPr>
          <w:p w14:paraId="03EEF955">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50,7</w:t>
            </w:r>
          </w:p>
        </w:tc>
        <w:tc>
          <w:tcPr>
            <w:tcW w:w="1288" w:type="dxa"/>
            <w:shd w:val="clear" w:color="auto" w:fill="auto"/>
            <w:vAlign w:val="center"/>
          </w:tcPr>
          <w:p w14:paraId="5D74CCDB">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11,3</w:t>
            </w:r>
          </w:p>
        </w:tc>
        <w:tc>
          <w:tcPr>
            <w:tcW w:w="1273" w:type="dxa"/>
            <w:shd w:val="clear" w:color="auto" w:fill="auto"/>
            <w:vAlign w:val="center"/>
          </w:tcPr>
          <w:p w14:paraId="127CC856">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c>
          <w:tcPr>
            <w:tcW w:w="1525" w:type="dxa"/>
            <w:shd w:val="clear" w:color="auto" w:fill="auto"/>
            <w:vAlign w:val="center"/>
          </w:tcPr>
          <w:p w14:paraId="2D3AD09A">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r>
      <w:tr w14:paraId="2E8E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shd w:val="clear" w:color="auto" w:fill="auto"/>
            <w:vAlign w:val="center"/>
          </w:tcPr>
          <w:p w14:paraId="096BD3A7">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6</w:t>
            </w:r>
          </w:p>
        </w:tc>
        <w:tc>
          <w:tcPr>
            <w:tcW w:w="1089" w:type="dxa"/>
            <w:shd w:val="clear" w:color="auto" w:fill="auto"/>
            <w:vAlign w:val="center"/>
          </w:tcPr>
          <w:p w14:paraId="1376302E">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6-топ</w:t>
            </w:r>
          </w:p>
        </w:tc>
        <w:tc>
          <w:tcPr>
            <w:tcW w:w="1922" w:type="dxa"/>
            <w:shd w:val="clear" w:color="auto" w:fill="auto"/>
            <w:vAlign w:val="center"/>
          </w:tcPr>
          <w:p w14:paraId="56EC74E6">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16,6</w:t>
            </w:r>
          </w:p>
        </w:tc>
        <w:tc>
          <w:tcPr>
            <w:tcW w:w="1472" w:type="dxa"/>
            <w:shd w:val="clear" w:color="auto" w:fill="auto"/>
            <w:vAlign w:val="center"/>
          </w:tcPr>
          <w:p w14:paraId="478EAB4B">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51,8</w:t>
            </w:r>
          </w:p>
        </w:tc>
        <w:tc>
          <w:tcPr>
            <w:tcW w:w="1579" w:type="dxa"/>
            <w:shd w:val="clear" w:color="auto" w:fill="auto"/>
            <w:vAlign w:val="center"/>
          </w:tcPr>
          <w:p w14:paraId="58DAF072">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52,3</w:t>
            </w:r>
          </w:p>
        </w:tc>
        <w:tc>
          <w:tcPr>
            <w:tcW w:w="1288" w:type="dxa"/>
            <w:shd w:val="clear" w:color="auto" w:fill="auto"/>
            <w:vAlign w:val="center"/>
          </w:tcPr>
          <w:p w14:paraId="76F9AA99">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12,3</w:t>
            </w:r>
          </w:p>
        </w:tc>
        <w:tc>
          <w:tcPr>
            <w:tcW w:w="1273" w:type="dxa"/>
            <w:shd w:val="clear" w:color="auto" w:fill="auto"/>
            <w:vAlign w:val="center"/>
          </w:tcPr>
          <w:p w14:paraId="7EA62F23">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c>
          <w:tcPr>
            <w:tcW w:w="1525" w:type="dxa"/>
            <w:shd w:val="clear" w:color="auto" w:fill="auto"/>
            <w:vAlign w:val="center"/>
          </w:tcPr>
          <w:p w14:paraId="28915B32">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w:t>
            </w:r>
          </w:p>
        </w:tc>
      </w:tr>
      <w:tr w14:paraId="7591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shd w:val="clear" w:color="auto" w:fill="auto"/>
            <w:vAlign w:val="center"/>
          </w:tcPr>
          <w:p w14:paraId="0CDCC569">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7</w:t>
            </w:r>
          </w:p>
        </w:tc>
        <w:tc>
          <w:tcPr>
            <w:tcW w:w="1089" w:type="dxa"/>
            <w:shd w:val="clear" w:color="auto" w:fill="auto"/>
            <w:vAlign w:val="center"/>
          </w:tcPr>
          <w:p w14:paraId="671A2A09">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7-топ</w:t>
            </w:r>
          </w:p>
        </w:tc>
        <w:tc>
          <w:tcPr>
            <w:tcW w:w="1922" w:type="dxa"/>
            <w:shd w:val="clear" w:color="auto" w:fill="auto"/>
            <w:vAlign w:val="center"/>
          </w:tcPr>
          <w:p w14:paraId="01E69A7E">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15,6</w:t>
            </w:r>
          </w:p>
        </w:tc>
        <w:tc>
          <w:tcPr>
            <w:tcW w:w="1472" w:type="dxa"/>
            <w:shd w:val="clear" w:color="auto" w:fill="auto"/>
            <w:vAlign w:val="center"/>
          </w:tcPr>
          <w:p w14:paraId="7936E390">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52,9</w:t>
            </w:r>
          </w:p>
        </w:tc>
        <w:tc>
          <w:tcPr>
            <w:tcW w:w="1579" w:type="dxa"/>
            <w:shd w:val="clear" w:color="auto" w:fill="auto"/>
            <w:vAlign w:val="center"/>
          </w:tcPr>
          <w:p w14:paraId="405144B6">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47,3</w:t>
            </w:r>
          </w:p>
        </w:tc>
        <w:tc>
          <w:tcPr>
            <w:tcW w:w="1288" w:type="dxa"/>
            <w:shd w:val="clear" w:color="auto" w:fill="auto"/>
            <w:vAlign w:val="center"/>
          </w:tcPr>
          <w:p w14:paraId="4821DBB9">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11,4</w:t>
            </w:r>
          </w:p>
        </w:tc>
        <w:tc>
          <w:tcPr>
            <w:tcW w:w="1273" w:type="dxa"/>
            <w:shd w:val="clear" w:color="auto" w:fill="auto"/>
            <w:vAlign w:val="center"/>
          </w:tcPr>
          <w:p w14:paraId="76035B43">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c>
          <w:tcPr>
            <w:tcW w:w="1525" w:type="dxa"/>
            <w:shd w:val="clear" w:color="auto" w:fill="auto"/>
            <w:vAlign w:val="center"/>
          </w:tcPr>
          <w:p w14:paraId="0C16E5A3">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r>
      <w:tr w14:paraId="3626F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shd w:val="clear" w:color="auto" w:fill="auto"/>
            <w:vAlign w:val="center"/>
          </w:tcPr>
          <w:p w14:paraId="1843FBFB">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8</w:t>
            </w:r>
          </w:p>
        </w:tc>
        <w:tc>
          <w:tcPr>
            <w:tcW w:w="1089" w:type="dxa"/>
            <w:shd w:val="clear" w:color="auto" w:fill="auto"/>
            <w:vAlign w:val="center"/>
          </w:tcPr>
          <w:p w14:paraId="018F80D6">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8-топ</w:t>
            </w:r>
          </w:p>
        </w:tc>
        <w:tc>
          <w:tcPr>
            <w:tcW w:w="1922" w:type="dxa"/>
            <w:shd w:val="clear" w:color="auto" w:fill="auto"/>
            <w:vAlign w:val="center"/>
          </w:tcPr>
          <w:p w14:paraId="1A1DFA3C">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15,5</w:t>
            </w:r>
          </w:p>
        </w:tc>
        <w:tc>
          <w:tcPr>
            <w:tcW w:w="1472" w:type="dxa"/>
            <w:shd w:val="clear" w:color="auto" w:fill="auto"/>
            <w:vAlign w:val="center"/>
          </w:tcPr>
          <w:p w14:paraId="3290B9B7">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47,2</w:t>
            </w:r>
          </w:p>
        </w:tc>
        <w:tc>
          <w:tcPr>
            <w:tcW w:w="1579" w:type="dxa"/>
            <w:shd w:val="clear" w:color="auto" w:fill="auto"/>
            <w:vAlign w:val="center"/>
          </w:tcPr>
          <w:p w14:paraId="7D808DEA">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33,2</w:t>
            </w:r>
          </w:p>
        </w:tc>
        <w:tc>
          <w:tcPr>
            <w:tcW w:w="1288" w:type="dxa"/>
            <w:shd w:val="clear" w:color="auto" w:fill="auto"/>
            <w:vAlign w:val="center"/>
          </w:tcPr>
          <w:p w14:paraId="1E58FBA4">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10,6</w:t>
            </w:r>
          </w:p>
        </w:tc>
        <w:tc>
          <w:tcPr>
            <w:tcW w:w="1273" w:type="dxa"/>
            <w:shd w:val="clear" w:color="auto" w:fill="auto"/>
            <w:vAlign w:val="center"/>
          </w:tcPr>
          <w:p w14:paraId="1A26D163">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c>
          <w:tcPr>
            <w:tcW w:w="1525" w:type="dxa"/>
            <w:shd w:val="clear" w:color="auto" w:fill="auto"/>
            <w:vAlign w:val="center"/>
          </w:tcPr>
          <w:p w14:paraId="1E4D72A6">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r>
      <w:tr w14:paraId="53CC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shd w:val="clear" w:color="auto" w:fill="auto"/>
            <w:vAlign w:val="center"/>
          </w:tcPr>
          <w:p w14:paraId="4D3B8BE4">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9</w:t>
            </w:r>
          </w:p>
        </w:tc>
        <w:tc>
          <w:tcPr>
            <w:tcW w:w="1089" w:type="dxa"/>
            <w:shd w:val="clear" w:color="auto" w:fill="auto"/>
            <w:vAlign w:val="center"/>
          </w:tcPr>
          <w:p w14:paraId="479732B5">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9-топ</w:t>
            </w:r>
          </w:p>
        </w:tc>
        <w:tc>
          <w:tcPr>
            <w:tcW w:w="1922" w:type="dxa"/>
            <w:shd w:val="clear" w:color="auto" w:fill="auto"/>
            <w:vAlign w:val="center"/>
          </w:tcPr>
          <w:p w14:paraId="1F9214ED">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18,4</w:t>
            </w:r>
          </w:p>
        </w:tc>
        <w:tc>
          <w:tcPr>
            <w:tcW w:w="1472" w:type="dxa"/>
            <w:shd w:val="clear" w:color="auto" w:fill="auto"/>
            <w:vAlign w:val="center"/>
          </w:tcPr>
          <w:p w14:paraId="5855E0E5">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49,7</w:t>
            </w:r>
          </w:p>
        </w:tc>
        <w:tc>
          <w:tcPr>
            <w:tcW w:w="1579" w:type="dxa"/>
            <w:shd w:val="clear" w:color="auto" w:fill="auto"/>
            <w:vAlign w:val="center"/>
          </w:tcPr>
          <w:p w14:paraId="3D1DB60B">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48,2</w:t>
            </w:r>
          </w:p>
        </w:tc>
        <w:tc>
          <w:tcPr>
            <w:tcW w:w="1288" w:type="dxa"/>
            <w:shd w:val="clear" w:color="auto" w:fill="auto"/>
            <w:vAlign w:val="center"/>
          </w:tcPr>
          <w:p w14:paraId="79AB4233">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14,1</w:t>
            </w:r>
          </w:p>
        </w:tc>
        <w:tc>
          <w:tcPr>
            <w:tcW w:w="1273" w:type="dxa"/>
            <w:shd w:val="clear" w:color="auto" w:fill="auto"/>
            <w:vAlign w:val="center"/>
          </w:tcPr>
          <w:p w14:paraId="16202F43">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c>
          <w:tcPr>
            <w:tcW w:w="1525" w:type="dxa"/>
            <w:shd w:val="clear" w:color="auto" w:fill="auto"/>
            <w:vAlign w:val="center"/>
          </w:tcPr>
          <w:p w14:paraId="31F4F56F">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w:t>
            </w:r>
          </w:p>
        </w:tc>
      </w:tr>
      <w:tr w14:paraId="5EC0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dxa"/>
            <w:shd w:val="clear" w:color="auto" w:fill="auto"/>
            <w:vAlign w:val="center"/>
          </w:tcPr>
          <w:p w14:paraId="6D0C5CD7">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10</w:t>
            </w:r>
          </w:p>
        </w:tc>
        <w:tc>
          <w:tcPr>
            <w:tcW w:w="1089" w:type="dxa"/>
            <w:shd w:val="clear" w:color="auto" w:fill="auto"/>
            <w:vAlign w:val="center"/>
          </w:tcPr>
          <w:p w14:paraId="6C2703CC">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10-топ</w:t>
            </w:r>
          </w:p>
        </w:tc>
        <w:tc>
          <w:tcPr>
            <w:tcW w:w="1922" w:type="dxa"/>
            <w:shd w:val="clear" w:color="auto" w:fill="auto"/>
            <w:vAlign w:val="center"/>
          </w:tcPr>
          <w:p w14:paraId="2C4F3311">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14,5</w:t>
            </w:r>
          </w:p>
        </w:tc>
        <w:tc>
          <w:tcPr>
            <w:tcW w:w="1472" w:type="dxa"/>
            <w:shd w:val="clear" w:color="auto" w:fill="auto"/>
            <w:vAlign w:val="center"/>
          </w:tcPr>
          <w:p w14:paraId="5E0C612E">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50,6</w:t>
            </w:r>
          </w:p>
        </w:tc>
        <w:tc>
          <w:tcPr>
            <w:tcW w:w="1579" w:type="dxa"/>
            <w:shd w:val="clear" w:color="auto" w:fill="auto"/>
            <w:vAlign w:val="center"/>
          </w:tcPr>
          <w:p w14:paraId="115AA807">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48,2</w:t>
            </w:r>
          </w:p>
        </w:tc>
        <w:tc>
          <w:tcPr>
            <w:tcW w:w="1288" w:type="dxa"/>
            <w:shd w:val="clear" w:color="auto" w:fill="auto"/>
            <w:vAlign w:val="center"/>
          </w:tcPr>
          <w:p w14:paraId="65750294">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13,8</w:t>
            </w:r>
          </w:p>
        </w:tc>
        <w:tc>
          <w:tcPr>
            <w:tcW w:w="1273" w:type="dxa"/>
            <w:shd w:val="clear" w:color="auto" w:fill="auto"/>
            <w:vAlign w:val="center"/>
          </w:tcPr>
          <w:p w14:paraId="5E8CBA41">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w:t>
            </w:r>
          </w:p>
        </w:tc>
        <w:tc>
          <w:tcPr>
            <w:tcW w:w="1525" w:type="dxa"/>
            <w:shd w:val="clear" w:color="auto" w:fill="auto"/>
            <w:vAlign w:val="center"/>
          </w:tcPr>
          <w:p w14:paraId="0C65B4AD">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w:t>
            </w:r>
          </w:p>
        </w:tc>
      </w:tr>
    </w:tbl>
    <w:p w14:paraId="2D7FF957">
      <w:pPr>
        <w:spacing w:line="240" w:lineRule="auto"/>
        <w:rPr>
          <w:rFonts w:hint="default" w:ascii="Times New Roman" w:hAnsi="Times New Roman" w:cs="Times New Roman"/>
          <w:color w:val="auto"/>
          <w:sz w:val="28"/>
          <w:szCs w:val="28"/>
        </w:rPr>
      </w:pPr>
    </w:p>
    <w:p w14:paraId="23474401">
      <w:pPr>
        <w:spacing w:line="240" w:lineRule="auto"/>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Ғимараттың жай-күйі және қажетті үй-жайлардың болуы</w:t>
      </w:r>
    </w:p>
    <w:p w14:paraId="3202DA67">
      <w:pPr>
        <w:spacing w:line="240" w:lineRule="auto"/>
        <w:ind w:firstLine="280" w:firstLineChars="1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Мектепке дейінгі ұйымның ғимараты жарық, санитариялық-гигиеналық талаптарға сәйкес келеді және орталықтандырылған жылу жүйесімен, суық және ыстық сумен жабдықтау жүйелерімен, кәріз жүйесімен қамтамасыз етілген. Сантехникалық жабдықтар қанағаттанарлық жағдайда және тұрақты түрде пайдаланылуда.</w:t>
      </w:r>
    </w:p>
    <w:p w14:paraId="77D614DE">
      <w:pPr>
        <w:spacing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Мектепке дейінгі ұйымда тәрбиелеу-білім беру процесін ұйымдастыруға және тәрбиеленушілердің қауіпсіз әрі жайлы болуын қамтамасыз етуге қажетті үй-жайлар қарастырылған:</w:t>
      </w:r>
    </w:p>
    <w:p w14:paraId="2C29A943">
      <w:pPr>
        <w:spacing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топтық бөлмелер – 10;</w:t>
      </w:r>
    </w:p>
    <w:p w14:paraId="14D79C9A">
      <w:pPr>
        <w:spacing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меңгеруші кабинеті – 1;</w:t>
      </w:r>
    </w:p>
    <w:p w14:paraId="426E85D7">
      <w:pPr>
        <w:spacing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логопед кабинеті – 1;</w:t>
      </w:r>
    </w:p>
    <w:p w14:paraId="7E2B4626">
      <w:pPr>
        <w:spacing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педагог-психолог кабинеті – 1;</w:t>
      </w:r>
    </w:p>
    <w:p w14:paraId="3F7E0EEE">
      <w:pPr>
        <w:spacing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өткізу режимі кабинеті – 1;</w:t>
      </w:r>
    </w:p>
    <w:p w14:paraId="32369167">
      <w:pPr>
        <w:spacing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бейнелеу өнері қызметі кабинеті – 1;</w:t>
      </w:r>
    </w:p>
    <w:p w14:paraId="72B4A801">
      <w:pPr>
        <w:spacing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қазақ тілі кабинеті – 1;</w:t>
      </w:r>
    </w:p>
    <w:p w14:paraId="2B7ADCD0">
      <w:pPr>
        <w:spacing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әдістемелік кабинет – 1;</w:t>
      </w:r>
    </w:p>
    <w:p w14:paraId="67C7E492">
      <w:pPr>
        <w:spacing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ас блогы – 1;</w:t>
      </w:r>
    </w:p>
    <w:p w14:paraId="6979CEB8">
      <w:pPr>
        <w:spacing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кір жуатын бөлме – 1;</w:t>
      </w:r>
    </w:p>
    <w:p w14:paraId="1F5D47ED">
      <w:pPr>
        <w:spacing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медициналық кабинет – 1;</w:t>
      </w:r>
    </w:p>
    <w:p w14:paraId="71701F7B">
      <w:pPr>
        <w:spacing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бухгалтерия – 1;</w:t>
      </w:r>
    </w:p>
    <w:p w14:paraId="752FAB52">
      <w:pPr>
        <w:spacing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шаруашылық жұмыстары жөніндегі меңгеруші орынбасарының кабинеті – 1.</w:t>
      </w:r>
    </w:p>
    <w:p w14:paraId="59AD158C">
      <w:pPr>
        <w:spacing w:line="240" w:lineRule="auto"/>
        <w:ind w:firstLine="280" w:firstLineChars="1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Топтық бөлмелерден басқа, мектепке дейінгі ұйымда тәрбиелеу-білім беру процесін ұйымдастыруға, балалармен белгілі бір бағыттар бойынша жұмыстар жүргізуге және олардың күнделікті тыныс-тіршілігін қамтамасыз етуге арналған қосымша үй-жайлар бар.</w:t>
      </w:r>
    </w:p>
    <w:p w14:paraId="3D969930">
      <w:pPr>
        <w:spacing w:line="240" w:lineRule="auto"/>
        <w:rPr>
          <w:rFonts w:hint="default" w:ascii="Times New Roman" w:hAnsi="Times New Roman" w:cs="Times New Roman"/>
          <w:color w:val="FF0000"/>
          <w:sz w:val="28"/>
          <w:szCs w:val="28"/>
          <w:lang w:val="ru-RU"/>
        </w:rPr>
      </w:pPr>
    </w:p>
    <w:p w14:paraId="273F2418">
      <w:pPr>
        <w:spacing w:line="240" w:lineRule="auto"/>
        <w:rPr>
          <w:rFonts w:hint="default" w:ascii="Times New Roman" w:hAnsi="Times New Roman" w:cs="Times New Roman"/>
          <w:color w:val="FF0000"/>
          <w:sz w:val="28"/>
          <w:szCs w:val="28"/>
          <w:lang w:val="ru-RU"/>
        </w:rPr>
      </w:pPr>
    </w:p>
    <w:p w14:paraId="1E9B56EE">
      <w:pPr>
        <w:spacing w:line="240" w:lineRule="auto"/>
        <w:ind w:firstLine="280" w:firstLineChars="1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Заттық-дамытушы орта тәрбиеленушілердің жас және жеке ерекшеліктерін ескере отырып ұйымдастырылған. Әрбір топта ойын, танымдық, тамақтану, қимыл-қозғалыс белсенділігі, экологиялық тәрбие және өнімді іс-әрекет аймақтары жабдықталған.</w:t>
      </w:r>
    </w:p>
    <w:p w14:paraId="4D64D3F5">
      <w:pPr>
        <w:spacing w:line="24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Мектепке дейінгі ұйымда балалардың жан-жақты дамуына қолайлы жағдай жасалған. Дамытушы орта тәрбиеленушілердің танымдық белсенділігін, шығармашылық қабілеттерін, дербестігін және әлеуметтік дағдыларын дамытуға бағытталған. Ортаның барлық элементтері балалардың жас ерекшеліктеріне сәйкес тиімді пайдалануға жағдай жасайды және олардың қауіпсіз, жайлы ортада тәрбиеленуі мен білім алуын қамтамасыз етеді.</w:t>
      </w:r>
    </w:p>
    <w:p w14:paraId="7B2295E1">
      <w:pPr>
        <w:spacing w:line="240" w:lineRule="auto"/>
        <w:rPr>
          <w:rFonts w:hint="default" w:ascii="Times New Roman" w:hAnsi="Times New Roman" w:cs="Times New Roman"/>
          <w:color w:val="auto"/>
          <w:sz w:val="28"/>
          <w:szCs w:val="28"/>
        </w:rPr>
      </w:pPr>
    </w:p>
    <w:p w14:paraId="0F5EB04D">
      <w:pPr>
        <w:spacing w:line="240" w:lineRule="auto"/>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Пайдалы алаң туралы мәліметтер</w:t>
      </w:r>
    </w:p>
    <w:tbl>
      <w:tblPr>
        <w:tblStyle w:val="7"/>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6"/>
        <w:gridCol w:w="3550"/>
      </w:tblGrid>
      <w:tr w14:paraId="5CBC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757325A6">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Үй-жай түрі</w:t>
            </w:r>
          </w:p>
        </w:tc>
        <w:tc>
          <w:tcPr>
            <w:tcW w:w="3550" w:type="dxa"/>
            <w:shd w:val="clear" w:color="auto" w:fill="auto"/>
            <w:vAlign w:val="center"/>
          </w:tcPr>
          <w:p w14:paraId="644486F5">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Ауданы (м²)</w:t>
            </w:r>
          </w:p>
        </w:tc>
      </w:tr>
      <w:tr w14:paraId="062E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29E8BEFF">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Топтық үй-жайлар</w:t>
            </w:r>
          </w:p>
        </w:tc>
        <w:tc>
          <w:tcPr>
            <w:tcW w:w="3550" w:type="dxa"/>
            <w:shd w:val="clear" w:color="auto" w:fill="auto"/>
            <w:vAlign w:val="center"/>
          </w:tcPr>
          <w:p w14:paraId="1C7AFCAB">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10 / 1222,9</w:t>
            </w:r>
          </w:p>
        </w:tc>
      </w:tr>
      <w:tr w14:paraId="3B98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419539F6">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Ойын бөлмелері</w:t>
            </w:r>
          </w:p>
        </w:tc>
        <w:tc>
          <w:tcPr>
            <w:tcW w:w="3550" w:type="dxa"/>
            <w:shd w:val="clear" w:color="auto" w:fill="auto"/>
            <w:vAlign w:val="center"/>
          </w:tcPr>
          <w:p w14:paraId="41F30730">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10 / 501,1</w:t>
            </w:r>
          </w:p>
        </w:tc>
      </w:tr>
      <w:tr w14:paraId="6B5D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3DCF6449">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Жатын бөлмелер</w:t>
            </w:r>
          </w:p>
        </w:tc>
        <w:tc>
          <w:tcPr>
            <w:tcW w:w="3550" w:type="dxa"/>
            <w:shd w:val="clear" w:color="auto" w:fill="auto"/>
            <w:vAlign w:val="center"/>
          </w:tcPr>
          <w:p w14:paraId="14452C24">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10 / 437,5</w:t>
            </w:r>
          </w:p>
        </w:tc>
      </w:tr>
      <w:tr w14:paraId="3223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0A9A78FC">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Қабылдау бөлмелері</w:t>
            </w:r>
          </w:p>
        </w:tc>
        <w:tc>
          <w:tcPr>
            <w:tcW w:w="3550" w:type="dxa"/>
            <w:shd w:val="clear" w:color="auto" w:fill="auto"/>
            <w:vAlign w:val="center"/>
          </w:tcPr>
          <w:p w14:paraId="2D55BB09">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10 / 157,8</w:t>
            </w:r>
          </w:p>
        </w:tc>
      </w:tr>
      <w:tr w14:paraId="305E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3DD50217">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Дәретхана бөлмелері</w:t>
            </w:r>
          </w:p>
        </w:tc>
        <w:tc>
          <w:tcPr>
            <w:tcW w:w="3550" w:type="dxa"/>
            <w:shd w:val="clear" w:color="auto" w:fill="auto"/>
            <w:vAlign w:val="center"/>
          </w:tcPr>
          <w:p w14:paraId="01061A4E">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10 / 126,5</w:t>
            </w:r>
          </w:p>
        </w:tc>
      </w:tr>
      <w:tr w14:paraId="32E3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6" w:type="dxa"/>
            <w:gridSpan w:val="2"/>
            <w:shd w:val="clear" w:color="auto" w:fill="auto"/>
            <w:vAlign w:val="top"/>
          </w:tcPr>
          <w:p w14:paraId="16FE7CFA">
            <w:pPr>
              <w:widowControl w:val="0"/>
              <w:spacing w:line="240" w:lineRule="auto"/>
              <w:jc w:val="both"/>
              <w:rPr>
                <w:rFonts w:hint="default" w:ascii="Times New Roman" w:hAnsi="Times New Roman" w:cs="Times New Roman"/>
                <w:b/>
                <w:bCs/>
                <w:color w:val="auto"/>
                <w:sz w:val="24"/>
                <w:szCs w:val="24"/>
                <w:vertAlign w:val="baseline"/>
              </w:rPr>
            </w:pPr>
            <w:r>
              <w:rPr>
                <w:rFonts w:hint="default" w:ascii="Times New Roman" w:hAnsi="Times New Roman" w:cs="Times New Roman"/>
                <w:color w:val="auto"/>
                <w:sz w:val="24"/>
                <w:szCs w:val="24"/>
              </w:rPr>
              <w:t>Арнайы кабинеттер мен қызметтік үй-жайлардың ауданы</w:t>
            </w:r>
          </w:p>
        </w:tc>
      </w:tr>
      <w:tr w14:paraId="25E4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2EE5777D">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Қазақ тілі кабинеті</w:t>
            </w:r>
          </w:p>
        </w:tc>
        <w:tc>
          <w:tcPr>
            <w:tcW w:w="3550" w:type="dxa"/>
            <w:shd w:val="clear" w:color="auto" w:fill="auto"/>
            <w:vAlign w:val="center"/>
          </w:tcPr>
          <w:p w14:paraId="0BAD6763">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42,1</w:t>
            </w:r>
          </w:p>
        </w:tc>
      </w:tr>
      <w:tr w14:paraId="22F1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77AB305E">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Логопед кабинеті</w:t>
            </w:r>
          </w:p>
        </w:tc>
        <w:tc>
          <w:tcPr>
            <w:tcW w:w="3550" w:type="dxa"/>
            <w:shd w:val="clear" w:color="auto" w:fill="auto"/>
            <w:vAlign w:val="center"/>
          </w:tcPr>
          <w:p w14:paraId="79647E6B">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9,4</w:t>
            </w:r>
          </w:p>
        </w:tc>
      </w:tr>
      <w:tr w14:paraId="66D7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7272D7AE">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Педагог-психолог кабинеті (сенсорлық бөлме)</w:t>
            </w:r>
          </w:p>
        </w:tc>
        <w:tc>
          <w:tcPr>
            <w:tcW w:w="3550" w:type="dxa"/>
            <w:shd w:val="clear" w:color="auto" w:fill="auto"/>
            <w:vAlign w:val="center"/>
          </w:tcPr>
          <w:p w14:paraId="2A06FF90">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16,0</w:t>
            </w:r>
          </w:p>
        </w:tc>
      </w:tr>
      <w:tr w14:paraId="7712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38AACD63">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Музыка залы</w:t>
            </w:r>
          </w:p>
        </w:tc>
        <w:tc>
          <w:tcPr>
            <w:tcW w:w="3550" w:type="dxa"/>
            <w:shd w:val="clear" w:color="auto" w:fill="auto"/>
            <w:vAlign w:val="center"/>
          </w:tcPr>
          <w:p w14:paraId="6F8EAD53">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66,2</w:t>
            </w:r>
          </w:p>
        </w:tc>
      </w:tr>
      <w:tr w14:paraId="16D4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1CACB7CF">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Спорт залы</w:t>
            </w:r>
          </w:p>
        </w:tc>
        <w:tc>
          <w:tcPr>
            <w:tcW w:w="3550" w:type="dxa"/>
            <w:shd w:val="clear" w:color="auto" w:fill="auto"/>
            <w:vAlign w:val="center"/>
          </w:tcPr>
          <w:p w14:paraId="6A140A6C">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66,6</w:t>
            </w:r>
          </w:p>
        </w:tc>
      </w:tr>
      <w:tr w14:paraId="5F93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314EDF81">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Бассейн</w:t>
            </w:r>
          </w:p>
        </w:tc>
        <w:tc>
          <w:tcPr>
            <w:tcW w:w="3550" w:type="dxa"/>
            <w:shd w:val="clear" w:color="auto" w:fill="auto"/>
            <w:vAlign w:val="center"/>
          </w:tcPr>
          <w:p w14:paraId="63A65F82">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62,5</w:t>
            </w:r>
          </w:p>
        </w:tc>
      </w:tr>
      <w:tr w14:paraId="7DCB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5FDA2BCB">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Әдістемелік кабинет</w:t>
            </w:r>
          </w:p>
        </w:tc>
        <w:tc>
          <w:tcPr>
            <w:tcW w:w="3550" w:type="dxa"/>
            <w:shd w:val="clear" w:color="auto" w:fill="auto"/>
            <w:vAlign w:val="center"/>
          </w:tcPr>
          <w:p w14:paraId="27F3F13D">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16,4</w:t>
            </w:r>
          </w:p>
        </w:tc>
      </w:tr>
      <w:tr w14:paraId="3150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04FB8A77">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Медициналық блок (медициналық кабинет, оқшаулау бөлмесі, егу кабинеті)</w:t>
            </w:r>
          </w:p>
        </w:tc>
        <w:tc>
          <w:tcPr>
            <w:tcW w:w="3550" w:type="dxa"/>
            <w:shd w:val="clear" w:color="auto" w:fill="auto"/>
            <w:vAlign w:val="center"/>
          </w:tcPr>
          <w:p w14:paraId="59DB897F">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25,6</w:t>
            </w:r>
          </w:p>
        </w:tc>
      </w:tr>
      <w:tr w14:paraId="0EA9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7BF0EDF3">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Басшы кабинеті</w:t>
            </w:r>
          </w:p>
        </w:tc>
        <w:tc>
          <w:tcPr>
            <w:tcW w:w="3550" w:type="dxa"/>
            <w:shd w:val="clear" w:color="auto" w:fill="auto"/>
            <w:vAlign w:val="center"/>
          </w:tcPr>
          <w:p w14:paraId="57137EC4">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14,0</w:t>
            </w:r>
          </w:p>
        </w:tc>
      </w:tr>
      <w:tr w14:paraId="33E7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126AB873">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Басшының шаруашылық жұмыстары жөніндегі орынбасарының кабинеті</w:t>
            </w:r>
          </w:p>
        </w:tc>
        <w:tc>
          <w:tcPr>
            <w:tcW w:w="3550" w:type="dxa"/>
            <w:shd w:val="clear" w:color="auto" w:fill="auto"/>
            <w:vAlign w:val="center"/>
          </w:tcPr>
          <w:p w14:paraId="3FC9D0C7">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4,9</w:t>
            </w:r>
          </w:p>
        </w:tc>
      </w:tr>
      <w:tr w14:paraId="1B75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4EE8261C">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Бухгалтерия</w:t>
            </w:r>
          </w:p>
        </w:tc>
        <w:tc>
          <w:tcPr>
            <w:tcW w:w="3550" w:type="dxa"/>
            <w:shd w:val="clear" w:color="auto" w:fill="auto"/>
            <w:vAlign w:val="center"/>
          </w:tcPr>
          <w:p w14:paraId="006FC5D5">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11,4</w:t>
            </w:r>
          </w:p>
        </w:tc>
      </w:tr>
      <w:tr w14:paraId="0F9E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2DE2DD82">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Кір жуатын бөлме</w:t>
            </w:r>
          </w:p>
        </w:tc>
        <w:tc>
          <w:tcPr>
            <w:tcW w:w="3550" w:type="dxa"/>
            <w:shd w:val="clear" w:color="auto" w:fill="auto"/>
            <w:vAlign w:val="center"/>
          </w:tcPr>
          <w:p w14:paraId="5513033F">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36,4</w:t>
            </w:r>
          </w:p>
        </w:tc>
      </w:tr>
      <w:tr w14:paraId="2AC9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6" w:type="dxa"/>
            <w:shd w:val="clear" w:color="auto" w:fill="auto"/>
            <w:vAlign w:val="center"/>
          </w:tcPr>
          <w:p w14:paraId="2DEABAB9">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Ас блогы</w:t>
            </w:r>
          </w:p>
        </w:tc>
        <w:tc>
          <w:tcPr>
            <w:tcW w:w="3550" w:type="dxa"/>
            <w:shd w:val="clear" w:color="auto" w:fill="auto"/>
            <w:vAlign w:val="center"/>
          </w:tcPr>
          <w:p w14:paraId="4A91CE0C">
            <w:pPr>
              <w:widowControl w:val="0"/>
              <w:spacing w:line="240" w:lineRule="auto"/>
              <w:jc w:val="both"/>
              <w:rPr>
                <w:rFonts w:hint="default" w:ascii="Times New Roman" w:hAnsi="Times New Roman" w:cs="Times New Roman" w:eastAsiaTheme="minorEastAsia"/>
                <w:color w:val="auto"/>
                <w:sz w:val="24"/>
                <w:szCs w:val="24"/>
                <w:lang w:val="en-US" w:eastAsia="zh-CN" w:bidi="ar-SA"/>
              </w:rPr>
            </w:pPr>
            <w:r>
              <w:rPr>
                <w:rFonts w:hint="default" w:ascii="Times New Roman" w:hAnsi="Times New Roman" w:cs="Times New Roman"/>
                <w:color w:val="auto"/>
                <w:sz w:val="24"/>
                <w:szCs w:val="24"/>
                <w:lang w:val="en-US" w:eastAsia="zh-CN"/>
              </w:rPr>
              <w:t>43,6</w:t>
            </w:r>
          </w:p>
        </w:tc>
      </w:tr>
    </w:tbl>
    <w:p w14:paraId="1F24CB87">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 xml:space="preserve">      </w:t>
      </w:r>
    </w:p>
    <w:p w14:paraId="530E1130">
      <w:pPr>
        <w:spacing w:line="240" w:lineRule="auto"/>
        <w:jc w:val="center"/>
        <w:rPr>
          <w:rFonts w:hint="default" w:ascii="Times New Roman" w:hAnsi="Times New Roman" w:cs="Times New Roman"/>
          <w:b w:val="0"/>
          <w:bCs w:val="0"/>
          <w:color w:val="auto"/>
          <w:sz w:val="28"/>
          <w:szCs w:val="28"/>
          <w:lang w:val="ru-RU"/>
        </w:rPr>
      </w:pPr>
      <w:r>
        <w:rPr>
          <w:rFonts w:hint="default" w:ascii="Times New Roman" w:hAnsi="Times New Roman" w:cs="Times New Roman"/>
          <w:b w:val="0"/>
          <w:bCs w:val="0"/>
          <w:color w:val="auto"/>
          <w:sz w:val="28"/>
          <w:szCs w:val="28"/>
          <w:lang w:val="ru-RU"/>
        </w:rPr>
        <w:t>Балабақшаның тағам дайындау блогы</w:t>
      </w:r>
    </w:p>
    <w:p w14:paraId="2019D413">
      <w:pPr>
        <w:spacing w:line="240" w:lineRule="auto"/>
        <w:ind w:firstLine="280" w:firstLineChars="10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Тағам дайындау блогы мемлекеттік сатып алу тәсілі арқылы жеткізушілерден алынатын дайын шикізат негізінде жұмыс істейді.</w:t>
      </w:r>
    </w:p>
    <w:p w14:paraId="72D48C52">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Құрамына келесі үй-жайлар кіреді:</w:t>
      </w:r>
    </w:p>
    <w:p w14:paraId="342084D5">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-қызметкерлерге арналған жұмыс аймағы;</w:t>
      </w:r>
    </w:p>
    <w:p w14:paraId="5B92D94C">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-асүй ыдыстарын жуу блогы;</w:t>
      </w:r>
    </w:p>
    <w:p w14:paraId="193BF125">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-жинау құралдары мен тазалау құралдарын сақтауға арналған үй-жай;</w:t>
      </w:r>
    </w:p>
    <w:p w14:paraId="7B0A923F">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-өнімдерге бастапқы өңдеу жүргізілетін ет және көкөніс цехтары;</w:t>
      </w:r>
    </w:p>
    <w:p w14:paraId="6797AF78">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-ыстық және салқын тағамдарды дайындау желілері;</w:t>
      </w:r>
    </w:p>
    <w:p w14:paraId="0AE9690B">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-ет және балық шикізатын өңдеуге арналған үй-жай;</w:t>
      </w:r>
    </w:p>
    <w:p w14:paraId="62398922">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-қабылдау және тарату блогы;</w:t>
      </w:r>
    </w:p>
    <w:p w14:paraId="0D7B6B74">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-көкөністер мен құрғақ азық-түліктерді сақтауға арналған жеке қойма үй-жайлары;</w:t>
      </w:r>
    </w:p>
    <w:p w14:paraId="4E0F187B">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-тоңазытқыш камерасы.</w:t>
      </w:r>
    </w:p>
    <w:p w14:paraId="007C6E63">
      <w:pPr>
        <w:spacing w:line="240" w:lineRule="auto"/>
        <w:ind w:firstLine="420" w:firstLineChars="15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Тағам дайындау блогының қуаттылығы мен технологиялық параметрлері балабақша тәрбиеленушілерінің саны мен жоспарланған ас мәзірін ескере отырып таңдалған.</w:t>
      </w:r>
    </w:p>
    <w:p w14:paraId="2900E083">
      <w:pPr>
        <w:spacing w:line="240" w:lineRule="auto"/>
        <w:ind w:firstLine="420" w:firstLineChars="15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Тағам дайындау блогы келесі жабдықтармен қамтамасыз етілген:</w:t>
      </w:r>
    </w:p>
    <w:p w14:paraId="6D8093DA">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Механикалық жабдықтар:</w:t>
      </w:r>
    </w:p>
    <w:p w14:paraId="65E32E07">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-әмбебап жетек – 1 дана;</w:t>
      </w:r>
    </w:p>
    <w:p w14:paraId="16CE2109">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-еттартқыш – 2 дана;</w:t>
      </w:r>
    </w:p>
    <w:p w14:paraId="3F3C6BB5">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-үккіш-сүрткіш машина – 1 дана;</w:t>
      </w:r>
    </w:p>
    <w:p w14:paraId="403F5253">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-картоп тазалағыш – 1 дана;</w:t>
      </w:r>
    </w:p>
    <w:p w14:paraId="4612AA41">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-көкөніс турағыш – 1 дана;</w:t>
      </w:r>
    </w:p>
    <w:p w14:paraId="57B5E5A7">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-нан турағыш – 1 дана.</w:t>
      </w:r>
    </w:p>
    <w:p w14:paraId="17C09EED">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Жылу жабдықтары:</w:t>
      </w:r>
    </w:p>
    <w:p w14:paraId="02C3F588">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-электр таба – 1 дана;</w:t>
      </w:r>
    </w:p>
    <w:p w14:paraId="246A7D67">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-электр плиталары – 2 дана;</w:t>
      </w:r>
    </w:p>
    <w:p w14:paraId="7EB55EF5">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-нан пісіру және қуыру шкафтары – 2 дана;</w:t>
      </w:r>
    </w:p>
    <w:p w14:paraId="654B0D86">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-электр қазаны – 2 дана.</w:t>
      </w:r>
    </w:p>
    <w:p w14:paraId="2F118BC1">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Механикаландырылмаған жабдықтар:</w:t>
      </w:r>
    </w:p>
    <w:p w14:paraId="0D374959">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-асхана және асүй ыдыстарын жууға арналған жуу ванналары;</w:t>
      </w:r>
    </w:p>
    <w:p w14:paraId="5172666E">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-өндірістік және бөлшектеу үстелдері;</w:t>
      </w:r>
    </w:p>
    <w:p w14:paraId="5E329539">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-тот баспайтын болаттан жасалған сөрелер мен шкафтар;</w:t>
      </w:r>
    </w:p>
    <w:p w14:paraId="7AE86A26">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-едендік және үстел үсті таразылар – 6 дана.</w:t>
      </w:r>
    </w:p>
    <w:p w14:paraId="0EBDF135">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Тоңазытқыш жабдықтары:</w:t>
      </w:r>
    </w:p>
    <w:p w14:paraId="67B51E16">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-тоңазытқыш камералары – 2 дана;</w:t>
      </w:r>
    </w:p>
    <w:p w14:paraId="700BB15B">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-тоңазытқыш шкафтары – 3 дана;</w:t>
      </w:r>
    </w:p>
    <w:p w14:paraId="3E2FDDE1">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-сплит-жүйе.</w:t>
      </w:r>
    </w:p>
    <w:p w14:paraId="77466071">
      <w:pPr>
        <w:spacing w:line="240" w:lineRule="auto"/>
        <w:ind w:firstLine="420" w:firstLineChars="15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Тағам дайындау блогы санитариялық қағидалардың талаптарына сәйкес келеді.</w:t>
      </w:r>
    </w:p>
    <w:p w14:paraId="2FCF5424">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Кір жуу орны таза және лас кірді қабылдау аймақтарына бөлінген. Ол келесі жабдықтармен қамтамасыз етілген: кір жуғыш машиналар – 3 дана; кептіру барабаны – 1 дана; центрифуга – 1 дана; бу генераторы – 1 дана; үтік – 1 дана.</w:t>
      </w:r>
    </w:p>
    <w:p w14:paraId="2758026A">
      <w:pPr>
        <w:spacing w:line="240" w:lineRule="auto"/>
        <w:ind w:firstLine="420" w:firstLineChars="15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Сонымен қатар таза және лас кірді сақтауға арналған сөрелермен жабдықталған.</w:t>
      </w:r>
    </w:p>
    <w:p w14:paraId="331108F6">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Мектепке дейінгі ұйымның барлық пайдаланудағы жабдықтары жарамды және жұмыс жағдайында тұр.</w:t>
      </w:r>
    </w:p>
    <w:p w14:paraId="1193E830">
      <w:pPr>
        <w:spacing w:line="240" w:lineRule="auto"/>
        <w:jc w:val="center"/>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Топтық бөлмелер</w:t>
      </w:r>
    </w:p>
    <w:p w14:paraId="0BD835BB">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Мектепке дейінгі ұйымда жатын бөлмелері, ойын бөлмелері, қабылдау бөлмелері және санитариялық тораптармен жабдықталған 10 топтық үй-жай жұмыс істейді.</w:t>
      </w:r>
    </w:p>
    <w:p w14:paraId="39A2C386">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Топтық және жас ерекшелігі бойынша оқшаулау қағидаты сақталған: топтар бір-бірінен және әкімшілік-шаруашылық үй-жайлардан оқшауланған.</w:t>
      </w:r>
    </w:p>
    <w:p w14:paraId="0F55C886">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Барлық топтар балалар саны мен олардың бой өлшемдеріне сәйкес жиһаздармен жабдықталған.</w:t>
      </w:r>
    </w:p>
    <w:p w14:paraId="06377D5F">
      <w:pPr>
        <w:spacing w:line="240" w:lineRule="auto"/>
        <w:ind w:firstLine="280" w:firstLineChars="10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Балалардың белсенді әрі мазмұнды іс-әрекетін ұйымдастыру мақсатында бос кеңістікте ойын және оқу жабдықтары ұтымды орналастырылған.</w:t>
      </w:r>
    </w:p>
    <w:p w14:paraId="634F1590">
      <w:pPr>
        <w:spacing w:line="240" w:lineRule="auto"/>
        <w:ind w:firstLine="280" w:firstLineChars="10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-Кіші және ортаңғы мектепке дейінгі жас топтарында: дамытушы ойыншықтар; құрастыруға арналған жиынтықтар; сурет салуға арналған материалдар; қол еңбегіне арналған құралдар мен ойыншықтар; театрландырылған ойындарға арналған жиынтықтар; қуыршақтар; әртүрлі машиналар; танымдық қызығушылықты дамытуға арналған табиғи материалдар орналастырылған.</w:t>
      </w:r>
    </w:p>
    <w:p w14:paraId="43774669">
      <w:pPr>
        <w:spacing w:line="240" w:lineRule="auto"/>
        <w:ind w:firstLine="280" w:firstLineChars="10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-Ересек және мектепалды даярлық топтарында: дамытушы үстел үсті ойындары; күрделі пазлдар; конструкторлар; алғашқы математикалық түсініктер мен сауат ашу негіздерін меңгеруге ықпал ететін әртүрлі материалдар; баспа әріптері, сөздер, кестелер; боямақтар; сандар мен әріптерге арналған үстел үсті-баспа ойындары; ребустар; оқу құралдары; балалар энциклопедиялары; Жер шарының жануарлар және өсімдіктер әлемі, әртүрлі елдердегі адамдардың өмірі туралы иллюстрацияланған басылымдар; балалар журналдары; альбомдар, суреттер мен карточкалар бар.</w:t>
      </w:r>
    </w:p>
    <w:p w14:paraId="42A1D1FF">
      <w:pPr>
        <w:spacing w:line="240" w:lineRule="auto"/>
        <w:ind w:firstLine="280" w:firstLineChars="10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 xml:space="preserve">-Жатын бөлмелер стационарлық төсек-орындармен жабдықталған. </w:t>
      </w:r>
    </w:p>
    <w:p w14:paraId="06BDC3C2">
      <w:pPr>
        <w:spacing w:line="240" w:lineRule="auto"/>
        <w:ind w:firstLine="280" w:firstLineChars="10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-Қабылдау бөлмелерінде санитариялық қағидалардың талаптарына сәйкес балалардың сыртқы киімдерін сақтауға арналған шкафтар орнатылған.</w:t>
      </w:r>
    </w:p>
    <w:p w14:paraId="095EB0CD">
      <w:pPr>
        <w:spacing w:line="240" w:lineRule="auto"/>
        <w:ind w:firstLine="280" w:firstLineChars="10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-Заттық-кеңістіктік дамытушы орта балалар белсенділігінің орталықтары түрінде ұйымдастырылған: тәжірибелік-зерттеу, шығармашылық, тіл дамыту, театрландырылған және құрылыс-ойын орталықтары. Олардың жабдықталуы білім беру бағдарламаларының талаптарына сәйкес келеді.</w:t>
      </w:r>
    </w:p>
    <w:p w14:paraId="527FF4A3">
      <w:pPr>
        <w:spacing w:line="240" w:lineRule="auto"/>
        <w:ind w:firstLine="280" w:firstLineChars="10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-Әртүрлі ойын түрлеріне арналған ойын бұрыштары ұйымдастырылған: сюжеттік-рөлдік ойындар; құрылыс ойындары; театрландырылған ойындар; дидактикалық ойындар.</w:t>
      </w:r>
    </w:p>
    <w:p w14:paraId="76BA2CD0">
      <w:pPr>
        <w:spacing w:line="240" w:lineRule="auto"/>
        <w:ind w:firstLine="280" w:firstLineChars="10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-Топтардың безендірілуі эстетикалық талаптарға сай келеді, балалардың назарын аударып, олардың қызығушылығын оятады және белсенді әрекетке ынталандырады. Кеңістік балалардың өз ойын жүзеге асыру үшін ойыншықтар мен материалдарды еркін таңдауына мүмкіндік беретіндей ұйымдастырылған. Балалардың гендерлік ерекшеліктері ескерілген. Дамытушы ортада ұлдар мен қыздардың қызығушылықтарына сәйкес келетін жабдықтар мен материалдар орналастырылған.</w:t>
      </w:r>
    </w:p>
    <w:p w14:paraId="5BB6EA65">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Құрылыс орталығы барлық топтарда бірдей ұсынылған және әртүрлі түстер мен көлемдегі стандартты құрылыс материалдарымен (текшелермен) жабдықталған.</w:t>
      </w:r>
    </w:p>
    <w:p w14:paraId="67157525">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Мектепке дейінгі жастағы балаларға экологиялық тәрбие беру үшін қажетті жағдайлар жасалған. Топтарда табиғат бұрыштары ұйымдастырылған. Тәжірибе жасау бұрышы мен ізденіс-танымдық қызмет бұрышы жабдықталған. Онда әртүрлі табиғи және қалдық материалдар, аудиожазбалар, магнитофон және бейнематериалдар бар.</w:t>
      </w:r>
    </w:p>
    <w:p w14:paraId="0B8A1253">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Еңбектің барлық түрлерін ұйымдастыру үшін қажетті жағдайлар жасалған: табиғаттағы еңбек; шаруашылық-тұрмыстық еңбек; өзіне-өзі қызмет көрсету; ересек және мектепалды даярлық топтарындағы қол еңбегі.</w:t>
      </w:r>
    </w:p>
    <w:p w14:paraId="1CE117B6">
      <w:pPr>
        <w:spacing w:line="240" w:lineRule="auto"/>
        <w:jc w:val="center"/>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Музыка және дене шынықтыру залдар</w:t>
      </w:r>
    </w:p>
    <w:p w14:paraId="3AC4007A">
      <w:pPr>
        <w:spacing w:line="240" w:lineRule="auto"/>
        <w:ind w:firstLine="280" w:firstLineChars="10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Музыка және дене шынықтыру залдарында тәрбиеленушілермен ұйымдастырылған іс-әрекеттер музыкалық орталықтарды пайдалану арқылы өткізіледі. Заманауи техникалық құралдар педагогтердің балалармен жұмысты тиімді, мазмұнды әрі қызықты ұйымдастыруына мүмкіндік береді.</w:t>
      </w:r>
    </w:p>
    <w:p w14:paraId="1FA7A74A">
      <w:pPr>
        <w:spacing w:line="240" w:lineRule="auto"/>
        <w:ind w:firstLine="280" w:firstLineChars="10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Балалардың денсаулығын сақтау және сауықтыру жұмыстарын ұйымдастыру мақсатында мектепке дейінгі ұйымда толық жабдықталған медициналық блок жұмыс істейді. Оның құрамына оқшаулау бөлмесі (изолятор), емшара кабинеті, дәрігер кабинеті және қосалқы бөлме кіреді. Медициналық блоктың жабдықталуы «Мектепке дейінгі ұйымдар мен сәбилер үйлеріне қойылатын санитариялық-эпидемиологиялық талаптар» санитариялық қағидаларының талаптарына толық сәйкес келеді.</w:t>
      </w:r>
    </w:p>
    <w:p w14:paraId="45D0B920">
      <w:pPr>
        <w:spacing w:line="240" w:lineRule="auto"/>
        <w:ind w:firstLine="280" w:firstLineChars="100"/>
        <w:jc w:val="center"/>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Балабақша аумағы</w:t>
      </w:r>
    </w:p>
    <w:p w14:paraId="0CD42DFC">
      <w:pPr>
        <w:spacing w:line="240" w:lineRule="auto"/>
        <w:ind w:firstLine="280" w:firstLineChars="10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Балабақша аумағы қоршалған және оның бүкіл периметрі бойынша жасыл желектермен көгалдандырылған. Ұйым аумағында ағаштар мен бұталардың әртүрлі түрлері, көгалдар, гүлзарлар мен гүл алаңдары орналасқан.</w:t>
      </w:r>
    </w:p>
    <w:p w14:paraId="01943055">
      <w:pPr>
        <w:spacing w:line="240" w:lineRule="auto"/>
        <w:ind w:firstLine="280" w:firstLineChars="10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Жалпы дене шынықтыру алаңы жабдықтармен қамтамасыз етілген қимылды ойындар аймағынан тұрады. Ұйым аумағында 10 ойын алаңы бар. Көлеңкелік қалқалар орнатылған, тұрақты шағын ойын құрылымдарымен жабдықталған. Серуендеу алаңдары ағаш құмсалғыштармен, балалардың ойын әрекетін және демалысын ұйымдастыруға арналған шағын ойын нысандарымен қамтамасыз етілген.</w:t>
      </w:r>
    </w:p>
    <w:p w14:paraId="7E6BEC8B">
      <w:pPr>
        <w:spacing w:line="240" w:lineRule="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Іргелес аумақ учаскелері топтарға бекітілген. Барлық жас топтарында балалардың қимыл-қозғалыс белсенділігін дамытуға және учаскелерде спорттық ойындар өткізуге арналған тасымалды жабдықтар жеткілікті мөлшерде бар. Учаскелердегі дамытушы ортаны ұйымдастыру балалардың экологиялық тәрбиесі мен білім алуын қамтамасыз етеді (гүлзарлар, шағын бақша ұйымдастырылған).</w:t>
      </w:r>
    </w:p>
    <w:p w14:paraId="75098D59">
      <w:pPr>
        <w:spacing w:line="240" w:lineRule="auto"/>
        <w:ind w:firstLine="280" w:firstLineChars="100"/>
        <w:jc w:val="center"/>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Заттық-дамытушы орта</w:t>
      </w:r>
    </w:p>
    <w:p w14:paraId="0EAEDF9A">
      <w:pPr>
        <w:spacing w:line="240" w:lineRule="auto"/>
        <w:ind w:firstLine="280" w:firstLineChars="10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Заттық-дамытушы орта дидактикалық материалдармен, оқыту құралдарымен, көрнекі құралдармен, құрастырғыштармен, ойын жиынтықтарымен және балалардың танымдық, шығармашылық, қимыл-қозғалыс және зерттеушілік қызметін ұйымдастыруға арналған жабдықтармен қамтамасыз етілген. Жабдықтар тәрбиеленушілердің қажеттіліктері мен заманауи білім беру талаптарына сәйкес жүйелі түрде жаңартылып, толықтырылып отырады.</w:t>
      </w:r>
    </w:p>
    <w:p w14:paraId="703052CE">
      <w:pPr>
        <w:spacing w:line="240" w:lineRule="auto"/>
        <w:ind w:firstLine="280" w:firstLineChars="10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 xml:space="preserve"> </w:t>
      </w:r>
    </w:p>
    <w:p w14:paraId="325586CE">
      <w:pPr>
        <w:spacing w:line="240" w:lineRule="auto"/>
        <w:ind w:firstLine="280" w:firstLineChars="100"/>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Қаржыландыру мектепке дейінгі ұйым аумағын абаттандыруға, атап айтқанда жалпы ауданы 2590 м² асфальт жабындысын ауыстыру жұмыстарына бағытталды.</w:t>
      </w:r>
    </w:p>
    <w:p w14:paraId="365F6DC5">
      <w:pPr>
        <w:spacing w:line="240" w:lineRule="auto"/>
        <w:ind w:firstLine="281" w:firstLineChars="100"/>
        <w:jc w:val="center"/>
        <w:rPr>
          <w:rFonts w:hint="default" w:ascii="Times New Roman" w:hAnsi="Times New Roman" w:cs="Times New Roman"/>
          <w:b/>
          <w:bCs/>
          <w:color w:val="auto"/>
          <w:sz w:val="28"/>
          <w:szCs w:val="28"/>
          <w:lang w:val="ru-RU"/>
        </w:rPr>
      </w:pPr>
      <w:r>
        <w:rPr>
          <w:rFonts w:hint="default" w:ascii="Times New Roman" w:hAnsi="Times New Roman" w:cs="Times New Roman"/>
          <w:b/>
          <w:bCs/>
          <w:color w:val="auto"/>
          <w:sz w:val="28"/>
          <w:szCs w:val="28"/>
          <w:lang w:val="ru-RU"/>
        </w:rPr>
        <w:t>2025 қаржы жылы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6820"/>
        <w:gridCol w:w="2610"/>
      </w:tblGrid>
      <w:tr w14:paraId="2893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499CF1FF">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w:t>
            </w:r>
          </w:p>
        </w:tc>
        <w:tc>
          <w:tcPr>
            <w:tcW w:w="6820" w:type="dxa"/>
            <w:shd w:val="clear" w:color="auto" w:fill="auto"/>
            <w:vAlign w:val="center"/>
          </w:tcPr>
          <w:p w14:paraId="49852B7C">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Тауарлардың (жұмыстардың, қызметтердің) атауы</w:t>
            </w:r>
          </w:p>
        </w:tc>
        <w:tc>
          <w:tcPr>
            <w:tcW w:w="2610" w:type="dxa"/>
            <w:shd w:val="clear" w:color="auto" w:fill="auto"/>
            <w:vAlign w:val="center"/>
          </w:tcPr>
          <w:p w14:paraId="20A4715C">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Сомасы (теңге)</w:t>
            </w:r>
          </w:p>
        </w:tc>
      </w:tr>
      <w:tr w14:paraId="28E1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66661BC1">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w:t>
            </w:r>
          </w:p>
        </w:tc>
        <w:tc>
          <w:tcPr>
            <w:tcW w:w="6820" w:type="dxa"/>
            <w:shd w:val="clear" w:color="auto" w:fill="auto"/>
            <w:vAlign w:val="center"/>
          </w:tcPr>
          <w:p w14:paraId="118588A8">
            <w:pPr>
              <w:widowControl w:val="0"/>
              <w:spacing w:line="240" w:lineRule="auto"/>
              <w:ind w:firstLine="240" w:firstLineChars="100"/>
              <w:jc w:val="both"/>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Құрылыс материалдары</w:t>
            </w:r>
          </w:p>
        </w:tc>
        <w:tc>
          <w:tcPr>
            <w:tcW w:w="2610" w:type="dxa"/>
            <w:shd w:val="clear" w:color="auto" w:fill="auto"/>
            <w:vAlign w:val="center"/>
          </w:tcPr>
          <w:p w14:paraId="4473B57A">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9 721,60</w:t>
            </w:r>
          </w:p>
        </w:tc>
      </w:tr>
      <w:tr w14:paraId="3D346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0C84F00C">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2</w:t>
            </w:r>
          </w:p>
        </w:tc>
        <w:tc>
          <w:tcPr>
            <w:tcW w:w="6820" w:type="dxa"/>
            <w:shd w:val="clear" w:color="auto" w:fill="auto"/>
            <w:vAlign w:val="center"/>
          </w:tcPr>
          <w:p w14:paraId="118690DB">
            <w:pPr>
              <w:widowControl w:val="0"/>
              <w:spacing w:line="240" w:lineRule="auto"/>
              <w:ind w:firstLine="240" w:firstLineChars="100"/>
              <w:jc w:val="both"/>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Есептегіш құрал</w:t>
            </w:r>
          </w:p>
        </w:tc>
        <w:tc>
          <w:tcPr>
            <w:tcW w:w="2610" w:type="dxa"/>
            <w:shd w:val="clear" w:color="auto" w:fill="auto"/>
            <w:vAlign w:val="center"/>
          </w:tcPr>
          <w:p w14:paraId="79E05232">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67 945,00</w:t>
            </w:r>
          </w:p>
        </w:tc>
      </w:tr>
      <w:tr w14:paraId="4FC7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75575475">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3</w:t>
            </w:r>
          </w:p>
        </w:tc>
        <w:tc>
          <w:tcPr>
            <w:tcW w:w="6820" w:type="dxa"/>
            <w:shd w:val="clear" w:color="auto" w:fill="auto"/>
            <w:vAlign w:val="center"/>
          </w:tcPr>
          <w:p w14:paraId="6CF36F26">
            <w:pPr>
              <w:widowControl w:val="0"/>
              <w:spacing w:line="240" w:lineRule="auto"/>
              <w:ind w:firstLine="240" w:firstLineChars="100"/>
              <w:jc w:val="both"/>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Цемент</w:t>
            </w:r>
          </w:p>
        </w:tc>
        <w:tc>
          <w:tcPr>
            <w:tcW w:w="2610" w:type="dxa"/>
            <w:shd w:val="clear" w:color="auto" w:fill="auto"/>
            <w:vAlign w:val="center"/>
          </w:tcPr>
          <w:p w14:paraId="626F59EF">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33 000,00</w:t>
            </w:r>
          </w:p>
        </w:tc>
      </w:tr>
      <w:tr w14:paraId="4984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1FF8A128">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w:t>
            </w:r>
          </w:p>
        </w:tc>
        <w:tc>
          <w:tcPr>
            <w:tcW w:w="6820" w:type="dxa"/>
            <w:shd w:val="clear" w:color="auto" w:fill="auto"/>
            <w:vAlign w:val="center"/>
          </w:tcPr>
          <w:p w14:paraId="07DE363E">
            <w:pPr>
              <w:widowControl w:val="0"/>
              <w:spacing w:line="240" w:lineRule="auto"/>
              <w:ind w:firstLine="240" w:firstLineChars="100"/>
              <w:jc w:val="both"/>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Бояу</w:t>
            </w:r>
          </w:p>
        </w:tc>
        <w:tc>
          <w:tcPr>
            <w:tcW w:w="2610" w:type="dxa"/>
            <w:shd w:val="clear" w:color="auto" w:fill="auto"/>
            <w:vAlign w:val="center"/>
          </w:tcPr>
          <w:p w14:paraId="07EAD267">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28 998,00</w:t>
            </w:r>
          </w:p>
        </w:tc>
      </w:tr>
      <w:tr w14:paraId="66FA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10157636">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5</w:t>
            </w:r>
          </w:p>
        </w:tc>
        <w:tc>
          <w:tcPr>
            <w:tcW w:w="6820" w:type="dxa"/>
            <w:shd w:val="clear" w:color="auto" w:fill="auto"/>
            <w:vAlign w:val="center"/>
          </w:tcPr>
          <w:p w14:paraId="2E981E1B">
            <w:pPr>
              <w:widowControl w:val="0"/>
              <w:spacing w:line="240" w:lineRule="auto"/>
              <w:ind w:firstLine="240" w:firstLineChars="100"/>
              <w:jc w:val="both"/>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Бояу</w:t>
            </w:r>
          </w:p>
        </w:tc>
        <w:tc>
          <w:tcPr>
            <w:tcW w:w="2610" w:type="dxa"/>
            <w:shd w:val="clear" w:color="auto" w:fill="auto"/>
            <w:vAlign w:val="center"/>
          </w:tcPr>
          <w:p w14:paraId="6D785F97">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54 000,00</w:t>
            </w:r>
          </w:p>
        </w:tc>
      </w:tr>
      <w:tr w14:paraId="779A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5F28C55E">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6</w:t>
            </w:r>
          </w:p>
        </w:tc>
        <w:tc>
          <w:tcPr>
            <w:tcW w:w="6820" w:type="dxa"/>
            <w:shd w:val="clear" w:color="auto" w:fill="auto"/>
            <w:vAlign w:val="center"/>
          </w:tcPr>
          <w:p w14:paraId="0F59DC8B">
            <w:pPr>
              <w:widowControl w:val="0"/>
              <w:spacing w:line="240" w:lineRule="auto"/>
              <w:ind w:firstLine="240" w:firstLineChars="100"/>
              <w:jc w:val="both"/>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Бояу</w:t>
            </w:r>
          </w:p>
        </w:tc>
        <w:tc>
          <w:tcPr>
            <w:tcW w:w="2610" w:type="dxa"/>
            <w:shd w:val="clear" w:color="auto" w:fill="auto"/>
            <w:vAlign w:val="center"/>
          </w:tcPr>
          <w:p w14:paraId="0098420A">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179 990,00</w:t>
            </w:r>
          </w:p>
        </w:tc>
      </w:tr>
      <w:tr w14:paraId="6AB5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7F57ABC3">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7</w:t>
            </w:r>
          </w:p>
        </w:tc>
        <w:tc>
          <w:tcPr>
            <w:tcW w:w="6820" w:type="dxa"/>
            <w:shd w:val="clear" w:color="auto" w:fill="auto"/>
            <w:vAlign w:val="center"/>
          </w:tcPr>
          <w:p w14:paraId="38937113">
            <w:pPr>
              <w:widowControl w:val="0"/>
              <w:spacing w:line="240" w:lineRule="auto"/>
              <w:ind w:firstLine="240" w:firstLineChars="100"/>
              <w:jc w:val="both"/>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Өздігінен бұралатын бұрандалар</w:t>
            </w:r>
          </w:p>
        </w:tc>
        <w:tc>
          <w:tcPr>
            <w:tcW w:w="2610" w:type="dxa"/>
            <w:shd w:val="clear" w:color="auto" w:fill="auto"/>
            <w:vAlign w:val="center"/>
          </w:tcPr>
          <w:p w14:paraId="50647A02">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13 960,00</w:t>
            </w:r>
          </w:p>
        </w:tc>
      </w:tr>
      <w:tr w14:paraId="11B4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5640ADEA">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8</w:t>
            </w:r>
          </w:p>
        </w:tc>
        <w:tc>
          <w:tcPr>
            <w:tcW w:w="6820" w:type="dxa"/>
            <w:shd w:val="clear" w:color="auto" w:fill="auto"/>
            <w:vAlign w:val="center"/>
          </w:tcPr>
          <w:p w14:paraId="4FC74DE9">
            <w:pPr>
              <w:widowControl w:val="0"/>
              <w:spacing w:line="240" w:lineRule="auto"/>
              <w:ind w:firstLine="240" w:firstLineChars="100"/>
              <w:jc w:val="both"/>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Желім</w:t>
            </w:r>
          </w:p>
        </w:tc>
        <w:tc>
          <w:tcPr>
            <w:tcW w:w="2610" w:type="dxa"/>
            <w:shd w:val="clear" w:color="auto" w:fill="auto"/>
            <w:vAlign w:val="center"/>
          </w:tcPr>
          <w:p w14:paraId="65E6F586">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13 686,40</w:t>
            </w:r>
          </w:p>
        </w:tc>
      </w:tr>
      <w:tr w14:paraId="0B10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25C787E1">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9</w:t>
            </w:r>
          </w:p>
        </w:tc>
        <w:tc>
          <w:tcPr>
            <w:tcW w:w="6820" w:type="dxa"/>
            <w:shd w:val="clear" w:color="auto" w:fill="auto"/>
            <w:vAlign w:val="center"/>
          </w:tcPr>
          <w:p w14:paraId="5D9B86EB">
            <w:pPr>
              <w:widowControl w:val="0"/>
              <w:spacing w:line="240" w:lineRule="auto"/>
              <w:ind w:firstLine="240" w:firstLineChars="100"/>
              <w:jc w:val="both"/>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Әмбебап желім</w:t>
            </w:r>
          </w:p>
        </w:tc>
        <w:tc>
          <w:tcPr>
            <w:tcW w:w="2610" w:type="dxa"/>
            <w:shd w:val="clear" w:color="auto" w:fill="auto"/>
            <w:vAlign w:val="center"/>
          </w:tcPr>
          <w:p w14:paraId="1FD0DBF1">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7 450,00</w:t>
            </w:r>
          </w:p>
        </w:tc>
      </w:tr>
      <w:tr w14:paraId="0B50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3BD1B46F">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10</w:t>
            </w:r>
          </w:p>
        </w:tc>
        <w:tc>
          <w:tcPr>
            <w:tcW w:w="6820" w:type="dxa"/>
            <w:shd w:val="clear" w:color="auto" w:fill="auto"/>
            <w:vAlign w:val="center"/>
          </w:tcPr>
          <w:p w14:paraId="2B000FEB">
            <w:pPr>
              <w:widowControl w:val="0"/>
              <w:spacing w:line="240" w:lineRule="auto"/>
              <w:ind w:firstLine="240" w:firstLineChars="100"/>
              <w:jc w:val="both"/>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Құрылыс материалдары</w:t>
            </w:r>
          </w:p>
        </w:tc>
        <w:tc>
          <w:tcPr>
            <w:tcW w:w="2610" w:type="dxa"/>
            <w:shd w:val="clear" w:color="auto" w:fill="auto"/>
            <w:vAlign w:val="center"/>
          </w:tcPr>
          <w:p w14:paraId="282735F5">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71 250,00</w:t>
            </w:r>
          </w:p>
        </w:tc>
      </w:tr>
      <w:tr w14:paraId="70F8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160B2B51">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11</w:t>
            </w:r>
          </w:p>
        </w:tc>
        <w:tc>
          <w:tcPr>
            <w:tcW w:w="6820" w:type="dxa"/>
            <w:shd w:val="clear" w:color="auto" w:fill="auto"/>
            <w:vAlign w:val="center"/>
          </w:tcPr>
          <w:p w14:paraId="51931628">
            <w:pPr>
              <w:widowControl w:val="0"/>
              <w:spacing w:line="240" w:lineRule="auto"/>
              <w:ind w:firstLine="240" w:firstLineChars="100"/>
              <w:jc w:val="both"/>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Құрылыс материалдары</w:t>
            </w:r>
          </w:p>
        </w:tc>
        <w:tc>
          <w:tcPr>
            <w:tcW w:w="2610" w:type="dxa"/>
            <w:shd w:val="clear" w:color="auto" w:fill="auto"/>
            <w:vAlign w:val="center"/>
          </w:tcPr>
          <w:p w14:paraId="1D554411">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45 288,32</w:t>
            </w:r>
          </w:p>
        </w:tc>
      </w:tr>
      <w:tr w14:paraId="3BEC9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0B7094C9">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12</w:t>
            </w:r>
          </w:p>
        </w:tc>
        <w:tc>
          <w:tcPr>
            <w:tcW w:w="6820" w:type="dxa"/>
            <w:shd w:val="clear" w:color="auto" w:fill="auto"/>
            <w:vAlign w:val="center"/>
          </w:tcPr>
          <w:p w14:paraId="4AFE85DC">
            <w:pPr>
              <w:widowControl w:val="0"/>
              <w:spacing w:line="240" w:lineRule="auto"/>
              <w:ind w:firstLine="240" w:firstLineChars="100"/>
              <w:jc w:val="both"/>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Ток трансформаторы</w:t>
            </w:r>
          </w:p>
        </w:tc>
        <w:tc>
          <w:tcPr>
            <w:tcW w:w="2610" w:type="dxa"/>
            <w:shd w:val="clear" w:color="auto" w:fill="auto"/>
            <w:vAlign w:val="center"/>
          </w:tcPr>
          <w:p w14:paraId="648B9BE3">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35 970,00</w:t>
            </w:r>
          </w:p>
        </w:tc>
      </w:tr>
      <w:tr w14:paraId="725E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434BBDA4">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13</w:t>
            </w:r>
          </w:p>
        </w:tc>
        <w:tc>
          <w:tcPr>
            <w:tcW w:w="6820" w:type="dxa"/>
            <w:shd w:val="clear" w:color="auto" w:fill="auto"/>
            <w:vAlign w:val="center"/>
          </w:tcPr>
          <w:p w14:paraId="77D27EE4">
            <w:pPr>
              <w:widowControl w:val="0"/>
              <w:spacing w:line="240" w:lineRule="auto"/>
              <w:ind w:firstLine="240" w:firstLineChars="100"/>
              <w:jc w:val="both"/>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Дәрілік заттар мен медициналық мақсаттағы өзге де бұйымдарды сатып алу</w:t>
            </w:r>
          </w:p>
        </w:tc>
        <w:tc>
          <w:tcPr>
            <w:tcW w:w="2610" w:type="dxa"/>
            <w:shd w:val="clear" w:color="auto" w:fill="auto"/>
            <w:vAlign w:val="center"/>
          </w:tcPr>
          <w:p w14:paraId="1F0DA9A1">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68 391,00</w:t>
            </w:r>
          </w:p>
        </w:tc>
      </w:tr>
      <w:tr w14:paraId="2688F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04FA12B3">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14</w:t>
            </w:r>
          </w:p>
        </w:tc>
        <w:tc>
          <w:tcPr>
            <w:tcW w:w="6820" w:type="dxa"/>
            <w:shd w:val="clear" w:color="auto" w:fill="auto"/>
            <w:vAlign w:val="center"/>
          </w:tcPr>
          <w:p w14:paraId="56986E11">
            <w:pPr>
              <w:widowControl w:val="0"/>
              <w:spacing w:line="240" w:lineRule="auto"/>
              <w:ind w:firstLine="240" w:firstLineChars="100"/>
              <w:jc w:val="both"/>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Дәрілік заттар мен медициналық мақсаттағы өзге де бұйымдарды сатып алу</w:t>
            </w:r>
          </w:p>
        </w:tc>
        <w:tc>
          <w:tcPr>
            <w:tcW w:w="2610" w:type="dxa"/>
            <w:shd w:val="clear" w:color="auto" w:fill="auto"/>
            <w:vAlign w:val="center"/>
          </w:tcPr>
          <w:p w14:paraId="6A4E2F7B">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7 203,00</w:t>
            </w:r>
          </w:p>
        </w:tc>
      </w:tr>
      <w:tr w14:paraId="7C07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26DD145F">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15</w:t>
            </w:r>
          </w:p>
        </w:tc>
        <w:tc>
          <w:tcPr>
            <w:tcW w:w="6820" w:type="dxa"/>
            <w:shd w:val="clear" w:color="auto" w:fill="auto"/>
            <w:vAlign w:val="center"/>
          </w:tcPr>
          <w:p w14:paraId="124DA515">
            <w:pPr>
              <w:widowControl w:val="0"/>
              <w:spacing w:line="240" w:lineRule="auto"/>
              <w:ind w:firstLine="240" w:firstLineChars="100"/>
              <w:jc w:val="both"/>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Дәрілік заттар мен медициналық мақсаттағы өзге де бұйымдарды сатып алу</w:t>
            </w:r>
          </w:p>
        </w:tc>
        <w:tc>
          <w:tcPr>
            <w:tcW w:w="2610" w:type="dxa"/>
            <w:shd w:val="clear" w:color="auto" w:fill="auto"/>
            <w:vAlign w:val="center"/>
          </w:tcPr>
          <w:p w14:paraId="7616775F">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31 030,00</w:t>
            </w:r>
          </w:p>
        </w:tc>
      </w:tr>
      <w:tr w14:paraId="072B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3B589265">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16</w:t>
            </w:r>
          </w:p>
        </w:tc>
        <w:tc>
          <w:tcPr>
            <w:tcW w:w="6820" w:type="dxa"/>
            <w:shd w:val="clear" w:color="auto" w:fill="auto"/>
            <w:vAlign w:val="center"/>
          </w:tcPr>
          <w:p w14:paraId="49FAFD23">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Дәрілік заттар мен медициналық мақсаттағы өзге де бұйымдарды сатып алу</w:t>
            </w:r>
          </w:p>
        </w:tc>
        <w:tc>
          <w:tcPr>
            <w:tcW w:w="2610" w:type="dxa"/>
            <w:shd w:val="clear" w:color="auto" w:fill="auto"/>
            <w:vAlign w:val="center"/>
          </w:tcPr>
          <w:p w14:paraId="184159CF">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2 625,00</w:t>
            </w:r>
          </w:p>
        </w:tc>
      </w:tr>
      <w:tr w14:paraId="0C91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2327AE1E">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17</w:t>
            </w:r>
          </w:p>
        </w:tc>
        <w:tc>
          <w:tcPr>
            <w:tcW w:w="6820" w:type="dxa"/>
            <w:shd w:val="clear" w:color="auto" w:fill="auto"/>
            <w:vAlign w:val="center"/>
          </w:tcPr>
          <w:p w14:paraId="364068FA">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Дәрілік заттар мен медициналық мақсаттағы өзге де бұйымдарды сатып алу</w:t>
            </w:r>
          </w:p>
        </w:tc>
        <w:tc>
          <w:tcPr>
            <w:tcW w:w="2610" w:type="dxa"/>
            <w:shd w:val="clear" w:color="auto" w:fill="auto"/>
            <w:vAlign w:val="center"/>
          </w:tcPr>
          <w:p w14:paraId="42496C35">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20 740,00</w:t>
            </w:r>
          </w:p>
        </w:tc>
      </w:tr>
      <w:tr w14:paraId="104B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3438A11F">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18</w:t>
            </w:r>
          </w:p>
        </w:tc>
        <w:tc>
          <w:tcPr>
            <w:tcW w:w="6820" w:type="dxa"/>
            <w:shd w:val="clear" w:color="auto" w:fill="auto"/>
            <w:vAlign w:val="center"/>
          </w:tcPr>
          <w:p w14:paraId="0FB4E766">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Дәрілік заттар мен медициналық мақсаттағы өзге де бұйымдарды сатып алу</w:t>
            </w:r>
          </w:p>
        </w:tc>
        <w:tc>
          <w:tcPr>
            <w:tcW w:w="2610" w:type="dxa"/>
            <w:shd w:val="clear" w:color="auto" w:fill="auto"/>
            <w:vAlign w:val="center"/>
          </w:tcPr>
          <w:p w14:paraId="702C813D">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5 490,00</w:t>
            </w:r>
          </w:p>
        </w:tc>
      </w:tr>
      <w:tr w14:paraId="2F52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6E635D81">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19</w:t>
            </w:r>
          </w:p>
        </w:tc>
        <w:tc>
          <w:tcPr>
            <w:tcW w:w="6820" w:type="dxa"/>
            <w:shd w:val="clear" w:color="auto" w:fill="auto"/>
            <w:vAlign w:val="center"/>
          </w:tcPr>
          <w:p w14:paraId="131BF090">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Түк маталы сүлгілер</w:t>
            </w:r>
          </w:p>
        </w:tc>
        <w:tc>
          <w:tcPr>
            <w:tcW w:w="2610" w:type="dxa"/>
            <w:shd w:val="clear" w:color="auto" w:fill="auto"/>
            <w:vAlign w:val="center"/>
          </w:tcPr>
          <w:p w14:paraId="76BE453B">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504 600,00</w:t>
            </w:r>
          </w:p>
        </w:tc>
      </w:tr>
      <w:tr w14:paraId="5597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1B0A2A2B">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20</w:t>
            </w:r>
          </w:p>
        </w:tc>
        <w:tc>
          <w:tcPr>
            <w:tcW w:w="6820" w:type="dxa"/>
            <w:shd w:val="clear" w:color="auto" w:fill="auto"/>
            <w:vAlign w:val="center"/>
          </w:tcPr>
          <w:p w14:paraId="42F47E16">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Сөйлеу арқылы хабарлау және қабылдау-бақылау құрылғысы</w:t>
            </w:r>
          </w:p>
        </w:tc>
        <w:tc>
          <w:tcPr>
            <w:tcW w:w="2610" w:type="dxa"/>
            <w:shd w:val="clear" w:color="auto" w:fill="auto"/>
            <w:vAlign w:val="center"/>
          </w:tcPr>
          <w:p w14:paraId="7D178CC9">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89 897,00</w:t>
            </w:r>
          </w:p>
        </w:tc>
      </w:tr>
      <w:tr w14:paraId="6F68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59FDDA72">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21</w:t>
            </w:r>
          </w:p>
        </w:tc>
        <w:tc>
          <w:tcPr>
            <w:tcW w:w="6820" w:type="dxa"/>
            <w:shd w:val="clear" w:color="auto" w:fill="auto"/>
            <w:vAlign w:val="center"/>
          </w:tcPr>
          <w:p w14:paraId="6ABBB7F1">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Жуу құралдары</w:t>
            </w:r>
          </w:p>
        </w:tc>
        <w:tc>
          <w:tcPr>
            <w:tcW w:w="2610" w:type="dxa"/>
            <w:shd w:val="clear" w:color="auto" w:fill="auto"/>
            <w:vAlign w:val="center"/>
          </w:tcPr>
          <w:p w14:paraId="4148FE0B">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197 400,00</w:t>
            </w:r>
          </w:p>
        </w:tc>
      </w:tr>
      <w:tr w14:paraId="58B3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4348BDED">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22</w:t>
            </w:r>
          </w:p>
        </w:tc>
        <w:tc>
          <w:tcPr>
            <w:tcW w:w="6820" w:type="dxa"/>
            <w:shd w:val="clear" w:color="auto" w:fill="auto"/>
            <w:vAlign w:val="center"/>
          </w:tcPr>
          <w:p w14:paraId="7AD1E65C">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Жуу құралдары</w:t>
            </w:r>
          </w:p>
        </w:tc>
        <w:tc>
          <w:tcPr>
            <w:tcW w:w="2610" w:type="dxa"/>
            <w:shd w:val="clear" w:color="auto" w:fill="auto"/>
            <w:vAlign w:val="center"/>
          </w:tcPr>
          <w:p w14:paraId="5A526203">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63 880,32</w:t>
            </w:r>
          </w:p>
        </w:tc>
      </w:tr>
      <w:tr w14:paraId="28EA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35C45411">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23</w:t>
            </w:r>
          </w:p>
        </w:tc>
        <w:tc>
          <w:tcPr>
            <w:tcW w:w="6820" w:type="dxa"/>
            <w:shd w:val="clear" w:color="auto" w:fill="auto"/>
            <w:vAlign w:val="center"/>
          </w:tcPr>
          <w:p w14:paraId="62E42B03">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Жуу құралдары</w:t>
            </w:r>
          </w:p>
        </w:tc>
        <w:tc>
          <w:tcPr>
            <w:tcW w:w="2610" w:type="dxa"/>
            <w:shd w:val="clear" w:color="auto" w:fill="auto"/>
            <w:vAlign w:val="center"/>
          </w:tcPr>
          <w:p w14:paraId="353CE961">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22 955,52</w:t>
            </w:r>
          </w:p>
        </w:tc>
      </w:tr>
      <w:tr w14:paraId="355C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4C75AE4F">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24</w:t>
            </w:r>
          </w:p>
        </w:tc>
        <w:tc>
          <w:tcPr>
            <w:tcW w:w="6820" w:type="dxa"/>
            <w:shd w:val="clear" w:color="auto" w:fill="auto"/>
            <w:vAlign w:val="center"/>
          </w:tcPr>
          <w:p w14:paraId="00B63E2D">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Жуу құралдары</w:t>
            </w:r>
          </w:p>
        </w:tc>
        <w:tc>
          <w:tcPr>
            <w:tcW w:w="2610" w:type="dxa"/>
            <w:shd w:val="clear" w:color="auto" w:fill="auto"/>
            <w:vAlign w:val="center"/>
          </w:tcPr>
          <w:p w14:paraId="3959660C">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117 152,00</w:t>
            </w:r>
          </w:p>
        </w:tc>
      </w:tr>
      <w:tr w14:paraId="4170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45691C41">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25</w:t>
            </w:r>
          </w:p>
        </w:tc>
        <w:tc>
          <w:tcPr>
            <w:tcW w:w="6820" w:type="dxa"/>
            <w:shd w:val="clear" w:color="auto" w:fill="auto"/>
            <w:vAlign w:val="center"/>
          </w:tcPr>
          <w:p w14:paraId="466E1B5A">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Жуу құралдары</w:t>
            </w:r>
          </w:p>
        </w:tc>
        <w:tc>
          <w:tcPr>
            <w:tcW w:w="2610" w:type="dxa"/>
            <w:shd w:val="clear" w:color="auto" w:fill="auto"/>
            <w:vAlign w:val="center"/>
          </w:tcPr>
          <w:p w14:paraId="245F05B3">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173 040,00</w:t>
            </w:r>
          </w:p>
        </w:tc>
      </w:tr>
      <w:tr w14:paraId="63DF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7A063918">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26</w:t>
            </w:r>
          </w:p>
        </w:tc>
        <w:tc>
          <w:tcPr>
            <w:tcW w:w="6820" w:type="dxa"/>
            <w:shd w:val="clear" w:color="auto" w:fill="auto"/>
            <w:vAlign w:val="center"/>
          </w:tcPr>
          <w:p w14:paraId="46E68FA6">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Екі жақты жабысқақ таспа</w:t>
            </w:r>
          </w:p>
        </w:tc>
        <w:tc>
          <w:tcPr>
            <w:tcW w:w="2610" w:type="dxa"/>
            <w:shd w:val="clear" w:color="auto" w:fill="auto"/>
            <w:vAlign w:val="center"/>
          </w:tcPr>
          <w:p w14:paraId="6261FF38">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13 000,00</w:t>
            </w:r>
          </w:p>
        </w:tc>
      </w:tr>
      <w:tr w14:paraId="0763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7F4A4112">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27</w:t>
            </w:r>
          </w:p>
        </w:tc>
        <w:tc>
          <w:tcPr>
            <w:tcW w:w="6820" w:type="dxa"/>
            <w:shd w:val="clear" w:color="auto" w:fill="auto"/>
            <w:vAlign w:val="center"/>
          </w:tcPr>
          <w:p w14:paraId="7B39E283">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Жуу құралдары</w:t>
            </w:r>
          </w:p>
        </w:tc>
        <w:tc>
          <w:tcPr>
            <w:tcW w:w="2610" w:type="dxa"/>
            <w:shd w:val="clear" w:color="auto" w:fill="auto"/>
            <w:vAlign w:val="center"/>
          </w:tcPr>
          <w:p w14:paraId="228A34CB">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95 760,00</w:t>
            </w:r>
          </w:p>
        </w:tc>
      </w:tr>
      <w:tr w14:paraId="3218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3F6CFFB2">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28</w:t>
            </w:r>
          </w:p>
        </w:tc>
        <w:tc>
          <w:tcPr>
            <w:tcW w:w="6820" w:type="dxa"/>
            <w:shd w:val="clear" w:color="auto" w:fill="auto"/>
            <w:vAlign w:val="center"/>
          </w:tcPr>
          <w:p w14:paraId="433AF4EC">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Шаруашылық тауарлары</w:t>
            </w:r>
          </w:p>
        </w:tc>
        <w:tc>
          <w:tcPr>
            <w:tcW w:w="2610" w:type="dxa"/>
            <w:shd w:val="clear" w:color="auto" w:fill="auto"/>
            <w:vAlign w:val="center"/>
          </w:tcPr>
          <w:p w14:paraId="6A1BAE58">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35 974,40</w:t>
            </w:r>
          </w:p>
        </w:tc>
      </w:tr>
      <w:tr w14:paraId="66BC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0F2DAE8E">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29</w:t>
            </w:r>
          </w:p>
        </w:tc>
        <w:tc>
          <w:tcPr>
            <w:tcW w:w="6820" w:type="dxa"/>
            <w:shd w:val="clear" w:color="auto" w:fill="auto"/>
            <w:vAlign w:val="center"/>
          </w:tcPr>
          <w:p w14:paraId="67D33D40">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Еден тақтайы</w:t>
            </w:r>
          </w:p>
        </w:tc>
        <w:tc>
          <w:tcPr>
            <w:tcW w:w="2610" w:type="dxa"/>
            <w:shd w:val="clear" w:color="auto" w:fill="auto"/>
            <w:vAlign w:val="center"/>
          </w:tcPr>
          <w:p w14:paraId="25BB2326">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480 000,00</w:t>
            </w:r>
          </w:p>
        </w:tc>
      </w:tr>
      <w:tr w14:paraId="0B07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5BF6A198">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30</w:t>
            </w:r>
          </w:p>
        </w:tc>
        <w:tc>
          <w:tcPr>
            <w:tcW w:w="6820" w:type="dxa"/>
            <w:shd w:val="clear" w:color="auto" w:fill="auto"/>
            <w:vAlign w:val="center"/>
          </w:tcPr>
          <w:p w14:paraId="3A5C651C">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Дәретхана қағазы</w:t>
            </w:r>
          </w:p>
        </w:tc>
        <w:tc>
          <w:tcPr>
            <w:tcW w:w="2610" w:type="dxa"/>
            <w:shd w:val="clear" w:color="auto" w:fill="auto"/>
            <w:vAlign w:val="center"/>
          </w:tcPr>
          <w:p w14:paraId="0DB6D2BA">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65 184,00</w:t>
            </w:r>
          </w:p>
        </w:tc>
      </w:tr>
      <w:tr w14:paraId="0E0B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245B3871">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31</w:t>
            </w:r>
          </w:p>
        </w:tc>
        <w:tc>
          <w:tcPr>
            <w:tcW w:w="6820" w:type="dxa"/>
            <w:shd w:val="clear" w:color="auto" w:fill="auto"/>
            <w:vAlign w:val="center"/>
          </w:tcPr>
          <w:p w14:paraId="4442647D">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Жуу құралдары</w:t>
            </w:r>
          </w:p>
        </w:tc>
        <w:tc>
          <w:tcPr>
            <w:tcW w:w="2610" w:type="dxa"/>
            <w:shd w:val="clear" w:color="auto" w:fill="auto"/>
            <w:vAlign w:val="center"/>
          </w:tcPr>
          <w:p w14:paraId="2F782428">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50 400,00</w:t>
            </w:r>
          </w:p>
        </w:tc>
      </w:tr>
      <w:tr w14:paraId="1E7B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1CFCA466">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32</w:t>
            </w:r>
          </w:p>
        </w:tc>
        <w:tc>
          <w:tcPr>
            <w:tcW w:w="6820" w:type="dxa"/>
            <w:shd w:val="clear" w:color="auto" w:fill="auto"/>
            <w:vAlign w:val="center"/>
          </w:tcPr>
          <w:p w14:paraId="76666E5E">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Жуу құралдары</w:t>
            </w:r>
          </w:p>
        </w:tc>
        <w:tc>
          <w:tcPr>
            <w:tcW w:w="2610" w:type="dxa"/>
            <w:shd w:val="clear" w:color="auto" w:fill="auto"/>
            <w:vAlign w:val="center"/>
          </w:tcPr>
          <w:p w14:paraId="1F99A873">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66 920,00</w:t>
            </w:r>
          </w:p>
        </w:tc>
      </w:tr>
      <w:tr w14:paraId="5534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64A6FA55">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33</w:t>
            </w:r>
          </w:p>
        </w:tc>
        <w:tc>
          <w:tcPr>
            <w:tcW w:w="6820" w:type="dxa"/>
            <w:shd w:val="clear" w:color="auto" w:fill="auto"/>
            <w:vAlign w:val="center"/>
          </w:tcPr>
          <w:p w14:paraId="305157A6">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Кеңсе тауарлары</w:t>
            </w:r>
          </w:p>
        </w:tc>
        <w:tc>
          <w:tcPr>
            <w:tcW w:w="2610" w:type="dxa"/>
            <w:shd w:val="clear" w:color="auto" w:fill="auto"/>
            <w:vAlign w:val="center"/>
          </w:tcPr>
          <w:p w14:paraId="3E1FB704">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47 656,00</w:t>
            </w:r>
          </w:p>
        </w:tc>
      </w:tr>
      <w:tr w14:paraId="74BD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092BAE39">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34</w:t>
            </w:r>
          </w:p>
        </w:tc>
        <w:tc>
          <w:tcPr>
            <w:tcW w:w="6820" w:type="dxa"/>
            <w:shd w:val="clear" w:color="auto" w:fill="auto"/>
            <w:vAlign w:val="center"/>
          </w:tcPr>
          <w:p w14:paraId="1F4FCF64">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А3 қағазы</w:t>
            </w:r>
          </w:p>
        </w:tc>
        <w:tc>
          <w:tcPr>
            <w:tcW w:w="2610" w:type="dxa"/>
            <w:shd w:val="clear" w:color="auto" w:fill="auto"/>
            <w:vAlign w:val="center"/>
          </w:tcPr>
          <w:p w14:paraId="46C735D8">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19 000,00</w:t>
            </w:r>
          </w:p>
        </w:tc>
      </w:tr>
      <w:tr w14:paraId="2121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1742ED62">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35</w:t>
            </w:r>
          </w:p>
        </w:tc>
        <w:tc>
          <w:tcPr>
            <w:tcW w:w="6820" w:type="dxa"/>
            <w:shd w:val="clear" w:color="auto" w:fill="auto"/>
            <w:vAlign w:val="center"/>
          </w:tcPr>
          <w:p w14:paraId="556D2BFF">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Жаяу жүргіншілер жолдарын ағымдағы жөндеу</w:t>
            </w:r>
          </w:p>
        </w:tc>
        <w:tc>
          <w:tcPr>
            <w:tcW w:w="2610" w:type="dxa"/>
            <w:shd w:val="clear" w:color="auto" w:fill="auto"/>
            <w:vAlign w:val="center"/>
          </w:tcPr>
          <w:p w14:paraId="0AF84A29">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8 850 000,00</w:t>
            </w:r>
          </w:p>
        </w:tc>
      </w:tr>
      <w:tr w14:paraId="0087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34F593F9">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36</w:t>
            </w:r>
          </w:p>
        </w:tc>
        <w:tc>
          <w:tcPr>
            <w:tcW w:w="6820" w:type="dxa"/>
            <w:shd w:val="clear" w:color="auto" w:fill="auto"/>
            <w:vAlign w:val="center"/>
          </w:tcPr>
          <w:p w14:paraId="2896E931">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Тюль</w:t>
            </w:r>
          </w:p>
        </w:tc>
        <w:tc>
          <w:tcPr>
            <w:tcW w:w="2610" w:type="dxa"/>
            <w:shd w:val="clear" w:color="auto" w:fill="auto"/>
            <w:vAlign w:val="center"/>
          </w:tcPr>
          <w:p w14:paraId="46721E3D">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485 654,40</w:t>
            </w:r>
          </w:p>
        </w:tc>
      </w:tr>
      <w:tr w14:paraId="7ED4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6F2C2468">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37</w:t>
            </w:r>
          </w:p>
        </w:tc>
        <w:tc>
          <w:tcPr>
            <w:tcW w:w="6820" w:type="dxa"/>
            <w:shd w:val="clear" w:color="auto" w:fill="auto"/>
            <w:vAlign w:val="center"/>
          </w:tcPr>
          <w:p w14:paraId="7E369FB8">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Кеңсе тауарлары</w:t>
            </w:r>
          </w:p>
        </w:tc>
        <w:tc>
          <w:tcPr>
            <w:tcW w:w="2610" w:type="dxa"/>
            <w:shd w:val="clear" w:color="auto" w:fill="auto"/>
            <w:vAlign w:val="center"/>
          </w:tcPr>
          <w:p w14:paraId="08C304AE">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17 100,00</w:t>
            </w:r>
          </w:p>
        </w:tc>
      </w:tr>
      <w:tr w14:paraId="7511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0729FD03">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38</w:t>
            </w:r>
          </w:p>
        </w:tc>
        <w:tc>
          <w:tcPr>
            <w:tcW w:w="6820" w:type="dxa"/>
            <w:shd w:val="clear" w:color="auto" w:fill="auto"/>
            <w:vAlign w:val="center"/>
          </w:tcPr>
          <w:p w14:paraId="17ADBDF3">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Перде таспасы</w:t>
            </w:r>
          </w:p>
        </w:tc>
        <w:tc>
          <w:tcPr>
            <w:tcW w:w="2610" w:type="dxa"/>
            <w:shd w:val="clear" w:color="auto" w:fill="auto"/>
            <w:vAlign w:val="center"/>
          </w:tcPr>
          <w:p w14:paraId="594B4E70">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22 750,00</w:t>
            </w:r>
          </w:p>
        </w:tc>
      </w:tr>
      <w:tr w14:paraId="14AA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3F5901C0">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39</w:t>
            </w:r>
          </w:p>
        </w:tc>
        <w:tc>
          <w:tcPr>
            <w:tcW w:w="6820" w:type="dxa"/>
            <w:shd w:val="clear" w:color="auto" w:fill="auto"/>
            <w:vAlign w:val="center"/>
          </w:tcPr>
          <w:p w14:paraId="768C1CF8">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Матрастар</w:t>
            </w:r>
          </w:p>
        </w:tc>
        <w:tc>
          <w:tcPr>
            <w:tcW w:w="2610" w:type="dxa"/>
            <w:shd w:val="clear" w:color="auto" w:fill="auto"/>
            <w:vAlign w:val="center"/>
          </w:tcPr>
          <w:p w14:paraId="159AB54D">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326 592,00</w:t>
            </w:r>
          </w:p>
        </w:tc>
      </w:tr>
      <w:tr w14:paraId="4662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507FFA5D">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40</w:t>
            </w:r>
          </w:p>
        </w:tc>
        <w:tc>
          <w:tcPr>
            <w:tcW w:w="6820" w:type="dxa"/>
            <w:shd w:val="clear" w:color="auto" w:fill="auto"/>
            <w:vAlign w:val="center"/>
          </w:tcPr>
          <w:p w14:paraId="772E692F">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Балалар көрпесі</w:t>
            </w:r>
          </w:p>
        </w:tc>
        <w:tc>
          <w:tcPr>
            <w:tcW w:w="2610" w:type="dxa"/>
            <w:shd w:val="clear" w:color="auto" w:fill="auto"/>
            <w:vAlign w:val="center"/>
          </w:tcPr>
          <w:p w14:paraId="06968182">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882 900,00</w:t>
            </w:r>
          </w:p>
        </w:tc>
      </w:tr>
      <w:tr w14:paraId="1359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6202C270">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41</w:t>
            </w:r>
          </w:p>
        </w:tc>
        <w:tc>
          <w:tcPr>
            <w:tcW w:w="6820" w:type="dxa"/>
            <w:shd w:val="clear" w:color="auto" w:fill="auto"/>
            <w:vAlign w:val="center"/>
          </w:tcPr>
          <w:p w14:paraId="3E1DF069">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Дәрілік заттар мен медициналық мақсаттағы өзге де бұйымдарды сатып алу</w:t>
            </w:r>
          </w:p>
        </w:tc>
        <w:tc>
          <w:tcPr>
            <w:tcW w:w="2610" w:type="dxa"/>
            <w:shd w:val="clear" w:color="auto" w:fill="auto"/>
            <w:vAlign w:val="center"/>
          </w:tcPr>
          <w:p w14:paraId="2F31BE23">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4 825,00</w:t>
            </w:r>
          </w:p>
        </w:tc>
      </w:tr>
      <w:tr w14:paraId="58BE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76149584">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42</w:t>
            </w:r>
          </w:p>
        </w:tc>
        <w:tc>
          <w:tcPr>
            <w:tcW w:w="6820" w:type="dxa"/>
            <w:shd w:val="clear" w:color="auto" w:fill="auto"/>
            <w:vAlign w:val="center"/>
          </w:tcPr>
          <w:p w14:paraId="731F60F7">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Дәрілік заттар мен медициналық мақсаттағы өзге де бұйымдарды сатып алу</w:t>
            </w:r>
          </w:p>
        </w:tc>
        <w:tc>
          <w:tcPr>
            <w:tcW w:w="2610" w:type="dxa"/>
            <w:shd w:val="clear" w:color="auto" w:fill="auto"/>
            <w:vAlign w:val="center"/>
          </w:tcPr>
          <w:p w14:paraId="7C5508DD">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1 800,00</w:t>
            </w:r>
          </w:p>
        </w:tc>
      </w:tr>
      <w:tr w14:paraId="1FBE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1991A1A0">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43</w:t>
            </w:r>
          </w:p>
        </w:tc>
        <w:tc>
          <w:tcPr>
            <w:tcW w:w="6820" w:type="dxa"/>
            <w:shd w:val="clear" w:color="auto" w:fill="auto"/>
            <w:vAlign w:val="center"/>
          </w:tcPr>
          <w:p w14:paraId="77A61044">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Дәрілік заттар мен медициналық мақсаттағы өзге де бұйымдарды сатып алу</w:t>
            </w:r>
          </w:p>
        </w:tc>
        <w:tc>
          <w:tcPr>
            <w:tcW w:w="2610" w:type="dxa"/>
            <w:shd w:val="clear" w:color="auto" w:fill="auto"/>
            <w:vAlign w:val="center"/>
          </w:tcPr>
          <w:p w14:paraId="75E2C607">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6 440,00</w:t>
            </w:r>
          </w:p>
        </w:tc>
      </w:tr>
      <w:tr w14:paraId="607E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6C9E7881">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44</w:t>
            </w:r>
          </w:p>
        </w:tc>
        <w:tc>
          <w:tcPr>
            <w:tcW w:w="6820" w:type="dxa"/>
            <w:shd w:val="clear" w:color="auto" w:fill="auto"/>
            <w:vAlign w:val="center"/>
          </w:tcPr>
          <w:p w14:paraId="5EC17475">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Спорт залындағы терезелерге арналған спорттық тор</w:t>
            </w:r>
          </w:p>
        </w:tc>
        <w:tc>
          <w:tcPr>
            <w:tcW w:w="2610" w:type="dxa"/>
            <w:shd w:val="clear" w:color="auto" w:fill="auto"/>
            <w:vAlign w:val="center"/>
          </w:tcPr>
          <w:p w14:paraId="5C2929E2">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50 000,00</w:t>
            </w:r>
          </w:p>
        </w:tc>
      </w:tr>
      <w:tr w14:paraId="0F4C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2CF88B9A">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45</w:t>
            </w:r>
          </w:p>
        </w:tc>
        <w:tc>
          <w:tcPr>
            <w:tcW w:w="6820" w:type="dxa"/>
            <w:shd w:val="clear" w:color="auto" w:fill="auto"/>
            <w:vAlign w:val="center"/>
          </w:tcPr>
          <w:p w14:paraId="7777FFF4">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Терезелер мен айналарды жууға арналған құрал</w:t>
            </w:r>
          </w:p>
        </w:tc>
        <w:tc>
          <w:tcPr>
            <w:tcW w:w="2610" w:type="dxa"/>
            <w:shd w:val="clear" w:color="auto" w:fill="auto"/>
            <w:vAlign w:val="center"/>
          </w:tcPr>
          <w:p w14:paraId="489177FA">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9 270,00</w:t>
            </w:r>
          </w:p>
        </w:tc>
      </w:tr>
      <w:tr w14:paraId="1922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0B013E41">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46</w:t>
            </w:r>
          </w:p>
        </w:tc>
        <w:tc>
          <w:tcPr>
            <w:tcW w:w="6820" w:type="dxa"/>
            <w:shd w:val="clear" w:color="auto" w:fill="auto"/>
            <w:vAlign w:val="center"/>
          </w:tcPr>
          <w:p w14:paraId="483DD981">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Tefal DT9100E0 булап үтіктегіш</w:t>
            </w:r>
          </w:p>
        </w:tc>
        <w:tc>
          <w:tcPr>
            <w:tcW w:w="2610" w:type="dxa"/>
            <w:shd w:val="clear" w:color="auto" w:fill="auto"/>
            <w:vAlign w:val="center"/>
          </w:tcPr>
          <w:p w14:paraId="07802527">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82 530,00</w:t>
            </w:r>
          </w:p>
        </w:tc>
      </w:tr>
      <w:tr w14:paraId="0303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0AD6CBFF">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47</w:t>
            </w:r>
          </w:p>
        </w:tc>
        <w:tc>
          <w:tcPr>
            <w:tcW w:w="6820" w:type="dxa"/>
            <w:shd w:val="clear" w:color="auto" w:fill="auto"/>
            <w:vAlign w:val="center"/>
          </w:tcPr>
          <w:p w14:paraId="414B601D">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Компьютер жиынтығы</w:t>
            </w:r>
          </w:p>
        </w:tc>
        <w:tc>
          <w:tcPr>
            <w:tcW w:w="2610" w:type="dxa"/>
            <w:shd w:val="clear" w:color="auto" w:fill="auto"/>
            <w:vAlign w:val="center"/>
          </w:tcPr>
          <w:p w14:paraId="27435507">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905 856,00</w:t>
            </w:r>
          </w:p>
        </w:tc>
      </w:tr>
      <w:tr w14:paraId="5289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1CD70A3E">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48</w:t>
            </w:r>
          </w:p>
        </w:tc>
        <w:tc>
          <w:tcPr>
            <w:tcW w:w="6820" w:type="dxa"/>
            <w:shd w:val="clear" w:color="auto" w:fill="auto"/>
            <w:vAlign w:val="center"/>
          </w:tcPr>
          <w:p w14:paraId="47BD2906">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Ілгектер</w:t>
            </w:r>
          </w:p>
        </w:tc>
        <w:tc>
          <w:tcPr>
            <w:tcW w:w="2610" w:type="dxa"/>
            <w:shd w:val="clear" w:color="auto" w:fill="auto"/>
            <w:vAlign w:val="center"/>
          </w:tcPr>
          <w:p w14:paraId="28C72298">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8 600,00</w:t>
            </w:r>
          </w:p>
        </w:tc>
      </w:tr>
      <w:tr w14:paraId="21CE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04F6B9E9">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49</w:t>
            </w:r>
          </w:p>
        </w:tc>
        <w:tc>
          <w:tcPr>
            <w:tcW w:w="6820" w:type="dxa"/>
            <w:shd w:val="clear" w:color="auto" w:fill="auto"/>
            <w:vAlign w:val="center"/>
          </w:tcPr>
          <w:p w14:paraId="0D07FD23">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Жіптер</w:t>
            </w:r>
          </w:p>
        </w:tc>
        <w:tc>
          <w:tcPr>
            <w:tcW w:w="2610" w:type="dxa"/>
            <w:shd w:val="clear" w:color="auto" w:fill="auto"/>
            <w:vAlign w:val="center"/>
          </w:tcPr>
          <w:p w14:paraId="69FD14D6">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23 325,00</w:t>
            </w:r>
          </w:p>
        </w:tc>
      </w:tr>
      <w:tr w14:paraId="75BE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2AB86B1A">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50</w:t>
            </w:r>
          </w:p>
        </w:tc>
        <w:tc>
          <w:tcPr>
            <w:tcW w:w="6820" w:type="dxa"/>
            <w:shd w:val="clear" w:color="auto" w:fill="auto"/>
            <w:vAlign w:val="center"/>
          </w:tcPr>
          <w:p w14:paraId="77006552">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Ноутбук</w:t>
            </w:r>
          </w:p>
        </w:tc>
        <w:tc>
          <w:tcPr>
            <w:tcW w:w="2610" w:type="dxa"/>
            <w:shd w:val="clear" w:color="auto" w:fill="auto"/>
            <w:vAlign w:val="center"/>
          </w:tcPr>
          <w:p w14:paraId="42583362">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416 029,60</w:t>
            </w:r>
          </w:p>
        </w:tc>
      </w:tr>
      <w:tr w14:paraId="5A00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303C5356">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51</w:t>
            </w:r>
          </w:p>
        </w:tc>
        <w:tc>
          <w:tcPr>
            <w:tcW w:w="6820" w:type="dxa"/>
            <w:shd w:val="clear" w:color="auto" w:fill="auto"/>
            <w:vAlign w:val="center"/>
          </w:tcPr>
          <w:p w14:paraId="1692AB6A">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Дәрілік заттар мен медициналық мақсаттағы өзге де бұйымдарды сатып алу</w:t>
            </w:r>
          </w:p>
        </w:tc>
        <w:tc>
          <w:tcPr>
            <w:tcW w:w="2610" w:type="dxa"/>
            <w:shd w:val="clear" w:color="auto" w:fill="auto"/>
            <w:vAlign w:val="center"/>
          </w:tcPr>
          <w:p w14:paraId="6FCD8DCF">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1 456,00</w:t>
            </w:r>
          </w:p>
        </w:tc>
      </w:tr>
      <w:tr w14:paraId="59A5C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4C2026F2">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52</w:t>
            </w:r>
          </w:p>
        </w:tc>
        <w:tc>
          <w:tcPr>
            <w:tcW w:w="6820" w:type="dxa"/>
            <w:shd w:val="clear" w:color="auto" w:fill="auto"/>
            <w:vAlign w:val="center"/>
          </w:tcPr>
          <w:p w14:paraId="33E1720A">
            <w:pPr>
              <w:widowControl w:val="0"/>
              <w:spacing w:line="240" w:lineRule="auto"/>
              <w:ind w:firstLine="240" w:firstLineChars="100"/>
              <w:jc w:val="both"/>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Тақталар</w:t>
            </w:r>
          </w:p>
        </w:tc>
        <w:tc>
          <w:tcPr>
            <w:tcW w:w="2610" w:type="dxa"/>
            <w:shd w:val="clear" w:color="auto" w:fill="auto"/>
            <w:vAlign w:val="center"/>
          </w:tcPr>
          <w:p w14:paraId="29697C16">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489 050,00</w:t>
            </w:r>
          </w:p>
        </w:tc>
      </w:tr>
      <w:tr w14:paraId="29C6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shd w:val="clear" w:color="auto" w:fill="auto"/>
            <w:vAlign w:val="center"/>
          </w:tcPr>
          <w:p w14:paraId="43B919EC">
            <w:pPr>
              <w:widowControl w:val="0"/>
              <w:spacing w:line="240" w:lineRule="auto"/>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53</w:t>
            </w:r>
          </w:p>
        </w:tc>
        <w:tc>
          <w:tcPr>
            <w:tcW w:w="6820" w:type="dxa"/>
            <w:shd w:val="clear" w:color="auto" w:fill="auto"/>
            <w:vAlign w:val="center"/>
          </w:tcPr>
          <w:p w14:paraId="01E26D63">
            <w:pPr>
              <w:widowControl w:val="0"/>
              <w:spacing w:line="240" w:lineRule="auto"/>
              <w:ind w:firstLine="240" w:firstLineChars="100"/>
              <w:jc w:val="both"/>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Целлофан қолғаптар</w:t>
            </w:r>
          </w:p>
        </w:tc>
        <w:tc>
          <w:tcPr>
            <w:tcW w:w="2610" w:type="dxa"/>
            <w:shd w:val="clear" w:color="auto" w:fill="auto"/>
            <w:vAlign w:val="center"/>
          </w:tcPr>
          <w:p w14:paraId="72A4F6ED">
            <w:pPr>
              <w:widowControl w:val="0"/>
              <w:spacing w:line="240" w:lineRule="auto"/>
              <w:ind w:firstLine="240" w:firstLineChars="100"/>
              <w:jc w:val="left"/>
              <w:rPr>
                <w:rFonts w:hint="default" w:ascii="Times New Roman" w:hAnsi="Times New Roman" w:cs="Times New Roman" w:eastAsiaTheme="minorEastAsia"/>
                <w:color w:val="auto"/>
                <w:sz w:val="24"/>
                <w:szCs w:val="24"/>
                <w:lang w:val="ru-RU" w:eastAsia="zh-CN" w:bidi="ar-SA"/>
              </w:rPr>
            </w:pPr>
            <w:r>
              <w:rPr>
                <w:rFonts w:hint="default" w:ascii="Times New Roman" w:hAnsi="Times New Roman" w:cs="Times New Roman"/>
                <w:color w:val="auto"/>
                <w:sz w:val="24"/>
                <w:szCs w:val="24"/>
                <w:lang w:val="ru-RU" w:eastAsia="zh-CN"/>
              </w:rPr>
              <w:t>54 540,00</w:t>
            </w:r>
          </w:p>
        </w:tc>
      </w:tr>
      <w:tr w14:paraId="2AF7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6" w:type="dxa"/>
            <w:gridSpan w:val="2"/>
            <w:shd w:val="clear" w:color="auto" w:fill="auto"/>
            <w:vAlign w:val="center"/>
          </w:tcPr>
          <w:p w14:paraId="17C38781">
            <w:pPr>
              <w:widowControl w:val="0"/>
              <w:spacing w:line="240" w:lineRule="auto"/>
              <w:jc w:val="both"/>
              <w:rPr>
                <w:rFonts w:hint="default" w:ascii="Times New Roman" w:hAnsi="Times New Roman" w:cs="Times New Roman"/>
                <w:color w:val="auto"/>
                <w:sz w:val="24"/>
                <w:szCs w:val="24"/>
                <w:lang w:val="ru-RU" w:eastAsia="zh-CN"/>
              </w:rPr>
            </w:pPr>
            <w:r>
              <w:rPr>
                <w:rFonts w:hint="default" w:ascii="Times New Roman" w:hAnsi="Times New Roman" w:cs="Times New Roman"/>
                <w:color w:val="auto"/>
                <w:sz w:val="24"/>
                <w:szCs w:val="24"/>
                <w:lang w:val="ru-RU"/>
              </w:rPr>
              <w:t xml:space="preserve">Барлығы: </w:t>
            </w:r>
          </w:p>
        </w:tc>
        <w:tc>
          <w:tcPr>
            <w:tcW w:w="2610" w:type="dxa"/>
            <w:shd w:val="clear" w:color="auto" w:fill="auto"/>
            <w:vAlign w:val="center"/>
          </w:tcPr>
          <w:p w14:paraId="14466686">
            <w:pPr>
              <w:widowControl w:val="0"/>
              <w:spacing w:line="240" w:lineRule="auto"/>
              <w:ind w:firstLine="120" w:firstLineChars="50"/>
              <w:jc w:val="left"/>
              <w:rPr>
                <w:rFonts w:hint="default" w:ascii="Times New Roman" w:hAnsi="Times New Roman" w:cs="Times New Roman"/>
                <w:color w:val="auto"/>
                <w:sz w:val="24"/>
                <w:szCs w:val="24"/>
                <w:lang w:val="ru-RU" w:eastAsia="zh-CN"/>
              </w:rPr>
            </w:pPr>
            <w:r>
              <w:rPr>
                <w:rFonts w:hint="default" w:ascii="Times New Roman" w:hAnsi="Times New Roman" w:cs="Times New Roman"/>
                <w:color w:val="auto"/>
                <w:sz w:val="24"/>
                <w:szCs w:val="24"/>
                <w:lang w:val="ru-RU"/>
              </w:rPr>
              <w:t xml:space="preserve">15 378 275,56 </w:t>
            </w:r>
          </w:p>
        </w:tc>
      </w:tr>
    </w:tbl>
    <w:p w14:paraId="147A5C69">
      <w:pPr>
        <w:spacing w:line="240" w:lineRule="auto"/>
        <w:ind w:firstLine="280" w:firstLineChars="100"/>
        <w:jc w:val="left"/>
        <w:rPr>
          <w:rFonts w:hint="default" w:ascii="Times New Roman" w:hAnsi="Times New Roman" w:cs="Times New Roman"/>
          <w:color w:val="auto"/>
          <w:sz w:val="28"/>
          <w:szCs w:val="28"/>
          <w:lang w:val="ru-RU"/>
        </w:rPr>
      </w:pPr>
    </w:p>
    <w:p w14:paraId="30E00E7A">
      <w:pPr>
        <w:spacing w:line="240" w:lineRule="auto"/>
        <w:ind w:firstLine="280" w:firstLineChars="100"/>
        <w:jc w:val="left"/>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Қалған жөндеу жұмыстары ұйымның жертөле және басқа да қосалқы үй-жайларында ағымдағы немесе авариялық жөндеу жұмыстары режимінде жүргізілді.</w:t>
      </w:r>
    </w:p>
    <w:p w14:paraId="1EAF3E1B">
      <w:pPr>
        <w:spacing w:line="240" w:lineRule="auto"/>
        <w:ind w:firstLine="280" w:firstLineChars="100"/>
        <w:jc w:val="left"/>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2024 жылы балабақша ғимаратының шатырына және балабақша аумағының қоршауына жөндеу жұмыстары жүргізілді. 2025 жылы жаяу жүргіншілер жолдарына жөндеу жұмыстары жүргізіліп, топтық бөлмелерде ағымдағы жөндеу жұмыстары орындалды. 2026 жылы балабақша аумағындағы асфальт жабынын ауыстыру жұмыстары жүзеге асырылды.</w:t>
      </w:r>
    </w:p>
    <w:p w14:paraId="285EBAEF">
      <w:pPr>
        <w:spacing w:line="240" w:lineRule="auto"/>
        <w:ind w:firstLine="280" w:firstLineChars="100"/>
        <w:jc w:val="left"/>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Мектепке дейінгі ұйым объектісінің материалдық-техникалық жарақтандырылуының жабдықтармен және жиһазбен жарақтандырудың бекітілген нормативтеріне сәйкестігін бағалау нәтижесінде топтық бөлмелердің жабдықтармен және жиһазбен қамтамасыз етілу үлесі орта есеппен 91%-ды құрайтыны анықталды.</w:t>
      </w:r>
    </w:p>
    <w:p w14:paraId="336F2A2A">
      <w:pPr>
        <w:spacing w:line="240" w:lineRule="auto"/>
        <w:ind w:firstLine="281" w:firstLineChars="100"/>
        <w:jc w:val="left"/>
        <w:rPr>
          <w:rFonts w:hint="default" w:ascii="Times New Roman" w:hAnsi="Times New Roman" w:cs="Times New Roman"/>
          <w:b/>
          <w:bCs/>
          <w:color w:val="0000FF"/>
          <w:sz w:val="28"/>
          <w:szCs w:val="28"/>
          <w:lang w:val="ru-RU"/>
        </w:rPr>
      </w:pPr>
    </w:p>
    <w:p w14:paraId="79548A9E">
      <w:pPr>
        <w:spacing w:line="240" w:lineRule="auto"/>
        <w:ind w:firstLine="281" w:firstLineChars="100"/>
        <w:jc w:val="left"/>
        <w:rPr>
          <w:rFonts w:hint="default" w:ascii="Times New Roman" w:hAnsi="Times New Roman" w:cs="Times New Roman"/>
          <w:b/>
          <w:bCs/>
          <w:color w:val="auto"/>
          <w:sz w:val="28"/>
          <w:szCs w:val="28"/>
          <w:lang w:val="ru-RU"/>
        </w:rPr>
      </w:pPr>
      <w:r>
        <w:rPr>
          <w:rFonts w:hint="default" w:ascii="Times New Roman" w:hAnsi="Times New Roman" w:cs="Times New Roman"/>
          <w:b/>
          <w:bCs/>
          <w:color w:val="auto"/>
          <w:sz w:val="28"/>
          <w:szCs w:val="28"/>
          <w:lang w:val="ru-RU"/>
        </w:rPr>
        <w:t xml:space="preserve">Қорытынды: </w:t>
      </w:r>
      <w:r>
        <w:rPr>
          <w:rFonts w:ascii="Times New Roman" w:hAnsi="Times New Roman" w:eastAsia="Times New Roman" w:cs="Times New Roman"/>
          <w:b/>
          <w:bCs/>
          <w:color w:val="auto"/>
          <w:sz w:val="28"/>
          <w:szCs w:val="28"/>
          <w:rtl w:val="0"/>
        </w:rPr>
        <w:t xml:space="preserve"> кемінде 90% -ы сәйкес келеді (91%)–  5 балл</w:t>
      </w:r>
    </w:p>
    <w:p w14:paraId="77D3222F">
      <w:pPr>
        <w:spacing w:line="240" w:lineRule="auto"/>
        <w:ind w:firstLine="280" w:firstLineChars="100"/>
        <w:jc w:val="left"/>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Даму перспективалары: Мектепке дейінгі тәрбие мен оқытудың сапасын одан әрі арттыру мақсатында балабақшаның заманауи материалдық-техникалық жабдықталуын жақсарту және жаңарту жұмыстарын күшейту қажет.</w:t>
      </w:r>
    </w:p>
    <w:p w14:paraId="18F771A0">
      <w:pPr>
        <w:spacing w:line="240" w:lineRule="auto"/>
        <w:ind w:firstLine="281" w:firstLineChars="100"/>
        <w:jc w:val="left"/>
        <w:rPr>
          <w:rFonts w:hint="default" w:ascii="Times New Roman" w:hAnsi="Times New Roman" w:cs="Times New Roman"/>
          <w:b/>
          <w:bCs/>
          <w:color w:val="auto"/>
          <w:sz w:val="28"/>
          <w:szCs w:val="28"/>
          <w:lang w:val="ru-RU"/>
        </w:rPr>
      </w:pPr>
    </w:p>
    <w:p w14:paraId="18FDFFCC">
      <w:pPr>
        <w:spacing w:line="240" w:lineRule="auto"/>
        <w:ind w:firstLine="281" w:firstLineChars="100"/>
        <w:jc w:val="left"/>
        <w:rPr>
          <w:rFonts w:hint="default" w:ascii="Times New Roman" w:hAnsi="Times New Roman" w:cs="Times New Roman"/>
          <w:b/>
          <w:bCs/>
          <w:color w:val="auto"/>
          <w:sz w:val="28"/>
          <w:szCs w:val="28"/>
          <w:lang w:val="ru-RU"/>
        </w:rPr>
      </w:pPr>
      <w:r>
        <w:rPr>
          <w:rFonts w:hint="default" w:ascii="Times New Roman" w:hAnsi="Times New Roman" w:cs="Times New Roman"/>
          <w:b/>
          <w:bCs/>
          <w:color w:val="auto"/>
          <w:sz w:val="28"/>
          <w:szCs w:val="28"/>
          <w:lang w:val="ru-RU"/>
        </w:rPr>
        <w:t>Қосымша:</w:t>
      </w:r>
    </w:p>
    <w:p w14:paraId="2EE120C0">
      <w:pPr>
        <w:spacing w:line="240" w:lineRule="auto"/>
        <w:ind w:firstLine="281" w:firstLineChars="100"/>
        <w:jc w:val="left"/>
        <w:rPr>
          <w:rFonts w:hint="default" w:ascii="Times New Roman" w:hAnsi="Times New Roman" w:cs="Times New Roman"/>
          <w:color w:val="0070C0"/>
          <w:sz w:val="28"/>
          <w:szCs w:val="28"/>
          <w:lang w:val="ru-RU"/>
        </w:rPr>
      </w:pPr>
      <w:r>
        <w:rPr>
          <w:rFonts w:hint="default" w:ascii="Times New Roman" w:hAnsi="Times New Roman" w:cs="Times New Roman"/>
          <w:b/>
          <w:bCs/>
          <w:color w:val="auto"/>
          <w:sz w:val="28"/>
          <w:szCs w:val="28"/>
          <w:lang w:val="ru-RU"/>
        </w:rPr>
        <w:t xml:space="preserve"> «Мектепке дейінгі, орта білім беру ұйымдарының, сондай-ақ арнайы білім беру ұйымдарының әкімшілік үй-жайларын жабдықтармен және жиһазбен жарақтандыру» кестесі </w:t>
      </w:r>
      <w:r>
        <w:rPr>
          <w:rFonts w:ascii="SimSun" w:hAnsi="SimSun" w:eastAsia="SimSun" w:cs="SimSun"/>
          <w:b w:val="0"/>
          <w:bCs w:val="0"/>
          <w:color w:val="0070C0"/>
          <w:sz w:val="24"/>
          <w:szCs w:val="24"/>
          <w:u w:val="none"/>
        </w:rPr>
        <w:fldChar w:fldCharType="begin"/>
      </w:r>
      <w:r>
        <w:rPr>
          <w:rFonts w:ascii="SimSun" w:hAnsi="SimSun" w:eastAsia="SimSun" w:cs="SimSun"/>
          <w:b w:val="0"/>
          <w:bCs w:val="0"/>
          <w:color w:val="0070C0"/>
          <w:sz w:val="24"/>
          <w:szCs w:val="24"/>
          <w:u w:val="none"/>
        </w:rPr>
        <w:instrText xml:space="preserve"> HYPERLINK "https://drive.google.com/drive/folders/1tBfbVmoy2m8xJ73Euhs_cZjOYr1Etzfg?usp=drive_link" </w:instrText>
      </w:r>
      <w:r>
        <w:rPr>
          <w:rFonts w:ascii="SimSun" w:hAnsi="SimSun" w:eastAsia="SimSun" w:cs="SimSun"/>
          <w:b w:val="0"/>
          <w:bCs w:val="0"/>
          <w:color w:val="0070C0"/>
          <w:sz w:val="24"/>
          <w:szCs w:val="24"/>
          <w:u w:val="none"/>
        </w:rPr>
        <w:fldChar w:fldCharType="separate"/>
      </w:r>
      <w:r>
        <w:rPr>
          <w:rStyle w:val="4"/>
          <w:rFonts w:hint="default" w:ascii="Times New Roman" w:hAnsi="Times New Roman" w:eastAsia="SimSun" w:cs="Times New Roman"/>
          <w:i w:val="0"/>
          <w:iCs w:val="0"/>
          <w:color w:val="0070C0"/>
          <w:sz w:val="26"/>
          <w:szCs w:val="26"/>
          <w:u w:val="single"/>
          <w:shd w:val="clear" w:fill="FFFFFF"/>
          <w:vertAlign w:val="baseline"/>
        </w:rPr>
        <w:t>https://drive.google.com/drive/folders/1tBfbVmoy2m8xJ73Euhs_cZjOYr1Etzfg?usp=drive_link</w:t>
      </w:r>
      <w:r>
        <w:rPr>
          <w:rFonts w:ascii="SimSun" w:hAnsi="SimSun" w:eastAsia="SimSun" w:cs="SimSun"/>
          <w:b w:val="0"/>
          <w:bCs w:val="0"/>
          <w:color w:val="0070C0"/>
          <w:sz w:val="24"/>
          <w:szCs w:val="24"/>
          <w:u w:val="none"/>
        </w:rPr>
        <w:fldChar w:fldCharType="end"/>
      </w:r>
    </w:p>
    <w:p w14:paraId="1D8EF82A">
      <w:pPr>
        <w:spacing w:line="240" w:lineRule="auto"/>
        <w:ind w:firstLine="281" w:firstLineChars="100"/>
        <w:jc w:val="left"/>
        <w:rPr>
          <w:rFonts w:hint="default" w:ascii="Times New Roman" w:hAnsi="Times New Roman" w:cs="Times New Roman"/>
          <w:b/>
          <w:bCs/>
          <w:color w:val="0000FF"/>
          <w:sz w:val="28"/>
          <w:szCs w:val="28"/>
          <w:lang w:val="ru-RU"/>
        </w:rPr>
      </w:pPr>
    </w:p>
    <w:p w14:paraId="250CFA16">
      <w:pPr>
        <w:spacing w:line="240" w:lineRule="auto"/>
        <w:ind w:firstLine="281" w:firstLineChars="100"/>
        <w:jc w:val="left"/>
        <w:rPr>
          <w:rFonts w:hint="default" w:ascii="Times New Roman" w:hAnsi="Times New Roman" w:cs="Times New Roman"/>
          <w:b/>
          <w:bCs/>
          <w:color w:val="auto"/>
          <w:sz w:val="28"/>
          <w:szCs w:val="28"/>
          <w:lang w:val="ru-RU"/>
        </w:rPr>
      </w:pPr>
      <w:r>
        <w:rPr>
          <w:rFonts w:hint="default" w:ascii="Times New Roman" w:hAnsi="Times New Roman" w:cs="Times New Roman"/>
          <w:b/>
          <w:bCs/>
          <w:color w:val="auto"/>
          <w:sz w:val="28"/>
          <w:szCs w:val="28"/>
          <w:lang w:val="ru-RU"/>
        </w:rPr>
        <w:t>20-тармақ. Бейнебақылау жүйесінің болуы және қауіпсіздік шарттарын сақтау</w:t>
      </w:r>
    </w:p>
    <w:p w14:paraId="5182DCCD">
      <w:pPr>
        <w:spacing w:line="240" w:lineRule="auto"/>
        <w:ind w:firstLine="280" w:firstLineChars="100"/>
        <w:jc w:val="left"/>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Балабақшада терроризмге қарсы қорғанысты қамтамасыз ету бойынша қажетті шаралар қабылданған.</w:t>
      </w:r>
    </w:p>
    <w:p w14:paraId="483B5FB7">
      <w:pPr>
        <w:spacing w:line="240" w:lineRule="auto"/>
        <w:ind w:firstLine="280" w:firstLineChars="100"/>
        <w:jc w:val="left"/>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Өткізу режимі: Мектепке дейінгі ұйымда бейнедомофон жүйесі орнатылған. Барлығы 50 бейнебақылау камерасы жұмыс істейді, оның ішінде 38 ішкі және балабақша ғимаратының периметрі бойынша орналасқан 12 сыртқы камера бар. Бейнебақылау жүйесі ішкі істер органдарының орталықтандырылған басқару пультіне шығарылған. Объектіде өткізу режимі ұйым әкімшілігі әзірлеп, басшының бұйрығымен бекіткен өткізу және объектішілік режимді ұйымдастыру тәртібіне сәйкес жүзеге асырылады.</w:t>
      </w:r>
    </w:p>
    <w:p w14:paraId="4D508AA2">
      <w:pPr>
        <w:spacing w:line="240" w:lineRule="auto"/>
        <w:ind w:firstLine="280" w:firstLineChars="100"/>
        <w:jc w:val="left"/>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Күзет: Объектіні күзетуді «АЯЗ күзет агенттігі» жауапкершілігі шектеулі серіктестігінің қызметкері жүзеге асырады.</w:t>
      </w:r>
    </w:p>
    <w:p w14:paraId="00500B30">
      <w:pPr>
        <w:spacing w:line="240" w:lineRule="auto"/>
        <w:ind w:firstLine="280" w:firstLineChars="100"/>
        <w:jc w:val="left"/>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Хабарлау жүйесі: Мектепке дейінгі ұйым ішкі істер органдарының орталықтандырылған басқару пультіне қосылған дабыл түймесімен (ДТ) жабдықталған. Сонымен қатар дауыс арқылы хабарлау жүйесі жұмыс істейді.</w:t>
      </w:r>
    </w:p>
    <w:p w14:paraId="5C24E248">
      <w:pPr>
        <w:spacing w:line="240" w:lineRule="auto"/>
        <w:ind w:firstLine="280" w:firstLineChars="100"/>
        <w:jc w:val="left"/>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Жарықтандыру: Объектінің аумағы тәуліктің қараңғы уақытында толық көлемде жарықтандырылады.</w:t>
      </w:r>
    </w:p>
    <w:p w14:paraId="1E7785C5">
      <w:pPr>
        <w:spacing w:line="240" w:lineRule="auto"/>
        <w:ind w:firstLine="280" w:firstLineChars="100"/>
        <w:jc w:val="left"/>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Қоршау: Мектепке дейінгі ұйымның аумағы толықтай қоршалған, аумаққа кіріп-шығуға арналған 2 кіреберіс бар.</w:t>
      </w:r>
    </w:p>
    <w:p w14:paraId="53DA4BCC">
      <w:pPr>
        <w:spacing w:line="240" w:lineRule="auto"/>
        <w:ind w:firstLine="280" w:firstLineChars="100"/>
        <w:jc w:val="left"/>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Объектілердің терроризмге қарсы қорғалуын қамтамасыз ету жөніндегі шаралар аумақта терроризм актілерінің жасалуына жол бермейтін және олардың туындау қаупін төмендететін жағдайларды қалыптастыруға бағытталған.</w:t>
      </w:r>
    </w:p>
    <w:p w14:paraId="789A2967">
      <w:pPr>
        <w:spacing w:line="240" w:lineRule="auto"/>
        <w:ind w:firstLine="280" w:firstLineChars="100"/>
        <w:jc w:val="left"/>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Құжаттамалық қамтамасыз ету: терроризмге қарсы қорғалу паспорты; объектінің терроризмге қарсы қорғалуын қамтамасыз ету жөніндегі іс-шараларды ұйымдастыруға жауапты тұлғаны тағайындау туралы басшының бұйрығы; терроризмге қарсы іс-қимыл жөніндегі нұсқаулықтар бар.</w:t>
      </w:r>
    </w:p>
    <w:p w14:paraId="579CE6BC">
      <w:pPr>
        <w:spacing w:line="240" w:lineRule="auto"/>
        <w:ind w:firstLine="280" w:firstLineChars="100"/>
        <w:jc w:val="left"/>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Іргелес аумақ учаскелері топтарға бекітілген. Балалардың және қызметкерлердің қауіпсіздігін қамтамасыз ету мақсатында ұйымда өрт қауіпсіздігі, төтенше жағдайлардың алдын алу және еңбекті қорғау бойынша іс-шараларды ұйымдастыру мен өткізуге жауапты тұлғалар басшының бұйрығымен тағайындалған.</w:t>
      </w:r>
    </w:p>
    <w:p w14:paraId="4F5C9064">
      <w:pPr>
        <w:spacing w:line="240" w:lineRule="auto"/>
        <w:ind w:firstLine="280" w:firstLineChars="100"/>
        <w:jc w:val="left"/>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Өрт қауіпсіздігі талаптарын сақтау бойынша барлық қажетті іс-шаралар жүйелі түрде жүргізіледі. Эвакуациялық шығу жолдарын ұстау талаптары сақталған. Ғимараттарда ақпараттық стендтер мен эвакуация жоспарлары орналастырылған.</w:t>
      </w:r>
    </w:p>
    <w:p w14:paraId="2286FA88">
      <w:pPr>
        <w:spacing w:line="240" w:lineRule="auto"/>
        <w:jc w:val="left"/>
        <w:rPr>
          <w:rFonts w:hint="default" w:ascii="Times New Roman" w:hAnsi="Times New Roman" w:cs="Times New Roman"/>
          <w:color w:val="auto"/>
          <w:sz w:val="28"/>
          <w:szCs w:val="28"/>
          <w:lang w:val="ru-RU"/>
        </w:rPr>
      </w:pPr>
      <w:r>
        <w:rPr>
          <w:rFonts w:hint="default" w:ascii="Times New Roman" w:hAnsi="Times New Roman" w:eastAsia="SimSun" w:cs="Times New Roman"/>
          <w:i w:val="0"/>
          <w:iCs w:val="0"/>
          <w:color w:val="000000"/>
          <w:sz w:val="26"/>
          <w:szCs w:val="26"/>
          <w:u w:val="none"/>
          <w:bdr w:val="none" w:color="auto" w:sz="0" w:space="0"/>
          <w:vertAlign w:val="baseline"/>
        </w:rPr>
        <w:drawing>
          <wp:inline distT="0" distB="0" distL="114300" distR="114300">
            <wp:extent cx="5686425" cy="3314700"/>
            <wp:effectExtent l="0" t="0" r="9525" b="0"/>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4"/>
                    <a:stretch>
                      <a:fillRect/>
                    </a:stretch>
                  </pic:blipFill>
                  <pic:spPr>
                    <a:xfrm>
                      <a:off x="0" y="0"/>
                      <a:ext cx="5686425" cy="3314700"/>
                    </a:xfrm>
                    <a:prstGeom prst="rect">
                      <a:avLst/>
                    </a:prstGeom>
                    <a:noFill/>
                    <a:ln w="9525">
                      <a:noFill/>
                    </a:ln>
                  </pic:spPr>
                </pic:pic>
              </a:graphicData>
            </a:graphic>
          </wp:inline>
        </w:drawing>
      </w:r>
    </w:p>
    <w:p w14:paraId="629EEBA4">
      <w:pPr>
        <w:spacing w:line="240" w:lineRule="auto"/>
        <w:jc w:val="left"/>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lang w:val="ru-RU"/>
        </w:rPr>
        <w:t>Балалардың қауіпсіздігін қамтамасыз ету мақсатында тоқсанына бір рет балабақша ғимараттары мен құрылыстарының негізгі элементтеріне техникалық тексеру жүргізілді. Жауапты тұлғалар балалар мен қызметкерлердің өмірі мен денсаулығына қауіп төндіретін себептерді уақтылы анықтау және жою мақсатында күн сайын бақылау жұмыстарын жүзеге асырады.</w:t>
      </w:r>
    </w:p>
    <w:p w14:paraId="441A658F">
      <w:pPr>
        <w:spacing w:line="240" w:lineRule="auto"/>
        <w:jc w:val="left"/>
        <w:rPr>
          <w:rFonts w:hint="default" w:ascii="Times New Roman" w:hAnsi="Times New Roman" w:cs="Times New Roman"/>
          <w:b/>
          <w:bCs/>
          <w:color w:val="auto"/>
          <w:sz w:val="28"/>
          <w:szCs w:val="28"/>
          <w:lang w:val="ru-RU"/>
        </w:rPr>
      </w:pPr>
      <w:r>
        <w:rPr>
          <w:rFonts w:hint="default" w:ascii="Times New Roman" w:hAnsi="Times New Roman" w:cs="Times New Roman"/>
          <w:b/>
          <w:bCs/>
          <w:color w:val="auto"/>
          <w:sz w:val="28"/>
          <w:szCs w:val="28"/>
          <w:lang w:val="ru-RU"/>
        </w:rPr>
        <w:t>«Балабақшадағы қауіпсіздік» бейнематериалы</w:t>
      </w:r>
    </w:p>
    <w:p w14:paraId="0539E779">
      <w:pPr>
        <w:spacing w:line="240" w:lineRule="auto"/>
        <w:jc w:val="left"/>
        <w:rPr>
          <w:rFonts w:hint="default" w:ascii="Times New Roman" w:hAnsi="Times New Roman" w:cs="Times New Roman"/>
          <w:b/>
          <w:bCs/>
          <w:color w:val="0000FF"/>
          <w:sz w:val="28"/>
          <w:szCs w:val="28"/>
          <w:lang w:val="ru-RU"/>
        </w:rPr>
      </w:pPr>
      <w:r>
        <w:rPr>
          <w:rFonts w:hint="default" w:ascii="Times New Roman" w:hAnsi="Times New Roman" w:cs="Times New Roman"/>
          <w:b/>
          <w:bCs/>
          <w:color w:val="0000FF"/>
          <w:sz w:val="28"/>
          <w:szCs w:val="28"/>
          <w:lang w:val="ru-RU"/>
        </w:rPr>
        <w:fldChar w:fldCharType="begin"/>
      </w:r>
      <w:r>
        <w:rPr>
          <w:rFonts w:hint="default" w:ascii="Times New Roman" w:hAnsi="Times New Roman" w:cs="Times New Roman"/>
          <w:b/>
          <w:bCs/>
          <w:color w:val="0000FF"/>
          <w:sz w:val="28"/>
          <w:szCs w:val="28"/>
          <w:lang w:val="ru-RU"/>
        </w:rPr>
        <w:instrText xml:space="preserve"> HYPERLINK "http://ds0004.stepnogorsk.aqmoedu.kz/public/files/2026/5/21/210526_190841_bezopasnosty.mp4" </w:instrText>
      </w:r>
      <w:r>
        <w:rPr>
          <w:rFonts w:hint="default" w:ascii="Times New Roman" w:hAnsi="Times New Roman" w:cs="Times New Roman"/>
          <w:b/>
          <w:bCs/>
          <w:color w:val="0000FF"/>
          <w:sz w:val="28"/>
          <w:szCs w:val="28"/>
          <w:lang w:val="ru-RU"/>
        </w:rPr>
        <w:fldChar w:fldCharType="separate"/>
      </w:r>
      <w:r>
        <w:rPr>
          <w:rFonts w:hint="default" w:ascii="Times New Roman" w:hAnsi="Times New Roman" w:cs="Times New Roman"/>
          <w:b/>
          <w:bCs/>
          <w:color w:val="0000FF"/>
          <w:sz w:val="28"/>
          <w:szCs w:val="28"/>
          <w:lang w:val="ru-RU"/>
        </w:rPr>
        <w:t>http://ds0004.stepnogorsk.aqmoedu.kz/public/files/2026/5/21/210526_190841_bezopasnosty.mp4</w:t>
      </w:r>
      <w:r>
        <w:rPr>
          <w:rFonts w:hint="default" w:ascii="Times New Roman" w:hAnsi="Times New Roman" w:cs="Times New Roman"/>
          <w:b/>
          <w:bCs/>
          <w:color w:val="0000FF"/>
          <w:sz w:val="28"/>
          <w:szCs w:val="28"/>
          <w:lang w:val="ru-RU"/>
        </w:rPr>
        <w:fldChar w:fldCharType="end"/>
      </w:r>
    </w:p>
    <w:p w14:paraId="1C2ECD47">
      <w:pPr>
        <w:spacing w:line="240" w:lineRule="auto"/>
        <w:jc w:val="left"/>
        <w:rPr>
          <w:rFonts w:hint="default" w:ascii="Times New Roman" w:hAnsi="Times New Roman" w:cs="Times New Roman"/>
          <w:b/>
          <w:bCs/>
          <w:color w:val="0000FF"/>
          <w:sz w:val="28"/>
          <w:szCs w:val="28"/>
          <w:lang w:val="ru-RU"/>
        </w:rPr>
      </w:pPr>
    </w:p>
    <w:p w14:paraId="6847D8F9">
      <w:pPr>
        <w:spacing w:after="0"/>
        <w:rPr>
          <w:rFonts w:hint="default" w:ascii="Times New Roman" w:hAnsi="Times New Roman" w:cs="Times New Roman"/>
          <w:b/>
          <w:bCs/>
          <w:color w:val="auto"/>
          <w:sz w:val="28"/>
          <w:szCs w:val="28"/>
          <w:lang w:val="ru-RU"/>
        </w:rPr>
      </w:pPr>
      <w:r>
        <w:rPr>
          <w:rFonts w:hint="default" w:ascii="Times New Roman" w:hAnsi="Times New Roman" w:cs="Times New Roman"/>
          <w:b/>
          <w:bCs/>
          <w:color w:val="auto"/>
          <w:sz w:val="28"/>
          <w:szCs w:val="28"/>
          <w:lang w:val="ru-RU"/>
        </w:rPr>
        <w:t>Қорытынды:</w:t>
      </w:r>
    </w:p>
    <w:p w14:paraId="7F322AAF">
      <w:pPr>
        <w:spacing w:after="0"/>
        <w:rPr>
          <w:rFonts w:ascii="Times New Roman" w:hAnsi="Times New Roman" w:eastAsia="Times New Roman" w:cs="Times New Roman"/>
          <w:b/>
          <w:bCs/>
          <w:color w:val="000000"/>
          <w:sz w:val="28"/>
          <w:szCs w:val="28"/>
        </w:rPr>
      </w:pPr>
      <w:bookmarkStart w:id="0" w:name="_GoBack"/>
      <w:bookmarkEnd w:id="0"/>
      <w:r>
        <w:rPr>
          <w:rFonts w:ascii="Times New Roman" w:hAnsi="Times New Roman" w:eastAsia="Times New Roman" w:cs="Times New Roman"/>
          <w:b/>
          <w:bCs/>
          <w:sz w:val="28"/>
          <w:szCs w:val="28"/>
          <w:rtl w:val="0"/>
        </w:rPr>
        <w:t xml:space="preserve"> </w:t>
      </w:r>
      <w:r>
        <w:rPr>
          <w:rFonts w:ascii="Times New Roman" w:hAnsi="Times New Roman" w:eastAsia="Times New Roman" w:cs="Times New Roman"/>
          <w:b/>
          <w:bCs/>
          <w:color w:val="000000"/>
          <w:sz w:val="28"/>
          <w:szCs w:val="28"/>
          <w:rtl w:val="0"/>
        </w:rPr>
        <w:t>ішкі және сыртқы бейнебақылау жүйесі жұмыс істейді, хабардар ету жүйесі бар, дабыл түймесі бар, домофон жүйесі бар, қауіпсіздік шаралары толық көлемде жүзеге асырылады – 5 балл</w:t>
      </w:r>
    </w:p>
    <w:p w14:paraId="6C2185F3">
      <w:pPr>
        <w:spacing w:line="240" w:lineRule="auto"/>
        <w:jc w:val="left"/>
        <w:rPr>
          <w:rFonts w:hint="default" w:ascii="Times New Roman" w:hAnsi="Times New Roman" w:cs="Times New Roman"/>
          <w:color w:val="0000FF"/>
          <w:sz w:val="28"/>
          <w:szCs w:val="28"/>
          <w:lang w:val="ru-RU"/>
        </w:rPr>
      </w:pPr>
    </w:p>
    <w:p w14:paraId="09CB244B">
      <w:pPr>
        <w:spacing w:line="240" w:lineRule="auto"/>
        <w:jc w:val="left"/>
        <w:rPr>
          <w:rFonts w:hint="default" w:ascii="Times New Roman" w:hAnsi="Times New Roman" w:cs="Times New Roman"/>
          <w:b/>
          <w:bCs/>
          <w:color w:val="0000FF"/>
          <w:sz w:val="28"/>
          <w:szCs w:val="28"/>
          <w:lang w:val="ru-RU"/>
        </w:rPr>
      </w:pPr>
      <w:r>
        <w:rPr>
          <w:rFonts w:hint="default" w:ascii="Times New Roman" w:hAnsi="Times New Roman" w:cs="Times New Roman"/>
          <w:b/>
          <w:bCs/>
          <w:color w:val="0000FF"/>
          <w:sz w:val="28"/>
          <w:szCs w:val="28"/>
          <w:lang w:val="ru-RU"/>
        </w:rPr>
        <w:t>Қосымша: Құжаттар</w:t>
      </w:r>
    </w:p>
    <w:p w14:paraId="2EA95E3A">
      <w:pPr>
        <w:spacing w:line="240" w:lineRule="auto"/>
        <w:jc w:val="left"/>
        <w:rPr>
          <w:rFonts w:hint="default" w:ascii="Times New Roman" w:hAnsi="Times New Roman" w:cs="Times New Roman"/>
          <w:color w:val="0000FF"/>
          <w:sz w:val="28"/>
          <w:szCs w:val="28"/>
          <w:lang w:val="ru-RU"/>
        </w:rPr>
      </w:pPr>
      <w:r>
        <w:rPr>
          <w:rFonts w:hint="default" w:ascii="Times New Roman" w:hAnsi="Times New Roman" w:cs="Times New Roman"/>
          <w:b/>
          <w:bCs/>
          <w:color w:val="0000FF"/>
          <w:sz w:val="28"/>
          <w:szCs w:val="28"/>
          <w:lang w:val="ru-RU"/>
        </w:rPr>
        <w:fldChar w:fldCharType="begin"/>
      </w:r>
      <w:r>
        <w:rPr>
          <w:rFonts w:hint="default" w:ascii="Times New Roman" w:hAnsi="Times New Roman" w:cs="Times New Roman"/>
          <w:b/>
          <w:bCs/>
          <w:color w:val="0000FF"/>
          <w:sz w:val="28"/>
          <w:szCs w:val="28"/>
          <w:lang w:val="ru-RU"/>
        </w:rPr>
        <w:instrText xml:space="preserve"> HYPERLINK "https://drive.google.com/drive/folders/1rEoBA6dBLw1gWt8tMtt8i2qJEyVPlM8U?usp=drive_link" </w:instrText>
      </w:r>
      <w:r>
        <w:rPr>
          <w:rFonts w:hint="default" w:ascii="Times New Roman" w:hAnsi="Times New Roman" w:cs="Times New Roman"/>
          <w:b/>
          <w:bCs/>
          <w:color w:val="0000FF"/>
          <w:sz w:val="28"/>
          <w:szCs w:val="28"/>
          <w:lang w:val="ru-RU"/>
        </w:rPr>
        <w:fldChar w:fldCharType="separate"/>
      </w:r>
      <w:r>
        <w:rPr>
          <w:rFonts w:hint="default" w:ascii="Times New Roman" w:hAnsi="Times New Roman" w:cs="Times New Roman"/>
          <w:b/>
          <w:bCs/>
          <w:color w:val="0000FF"/>
          <w:sz w:val="28"/>
          <w:szCs w:val="28"/>
          <w:lang w:val="ru-RU"/>
        </w:rPr>
        <w:t>https://drive.google.com/drive/folders/1rEoBA6dBLw1gWt8tMtt8i2qJEyVPlM8U?usp=drive_link</w:t>
      </w:r>
      <w:r>
        <w:rPr>
          <w:rFonts w:hint="default" w:ascii="Times New Roman" w:hAnsi="Times New Roman" w:cs="Times New Roman"/>
          <w:b/>
          <w:bCs/>
          <w:color w:val="0000FF"/>
          <w:sz w:val="28"/>
          <w:szCs w:val="28"/>
          <w:lang w:val="ru-RU"/>
        </w:rPr>
        <w:fldChar w:fldCharType="end"/>
      </w:r>
    </w:p>
    <w:sectPr>
      <w:pgSz w:w="11906" w:h="16838"/>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7541C9"/>
    <w:rsid w:val="2B7541C9"/>
    <w:rsid w:val="5A9911E2"/>
    <w:rsid w:val="6CAB2F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Hyperlink"/>
    <w:basedOn w:val="2"/>
    <w:qFormat/>
    <w:uiPriority w:val="0"/>
    <w:rPr>
      <w:color w:val="0000FF"/>
      <w:u w:val="single"/>
    </w:rPr>
  </w:style>
  <w:style w:type="character" w:styleId="5">
    <w:name w:val="Strong"/>
    <w:basedOn w:val="2"/>
    <w:qFormat/>
    <w:uiPriority w:val="0"/>
    <w:rPr>
      <w:b/>
      <w:bCs/>
    </w:rPr>
  </w:style>
  <w:style w:type="paragraph" w:styleId="6">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7">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2153</Words>
  <Characters>15356</Characters>
  <Lines>0</Lines>
  <Paragraphs>0</Paragraphs>
  <TotalTime>8</TotalTime>
  <ScaleCrop>false</ScaleCrop>
  <LinksUpToDate>false</LinksUpToDate>
  <CharactersWithSpaces>17115</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2026-06-08T04:23:00Z</dcterms:created>
  <dc:creator>Гульмира</dc:creator>
  <cp:lastModifiedBy>Olga Step</cp:lastModifiedBy>
  <dcterms:modified xsi:type="dcterms:W3CDTF">2026-06-12T09:46:42Z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1049-12.1.0.26880</vt:lpwstr>
  </property>
  <property fmtid="{D5CDD505-2E9C-101B-9397-08002B2CF9AE}" pid="3" name="ICV">
    <vt:lpwstr>2574BF0A5B774D23BA683553B3EC776B_11</vt:lpwstr>
  </property>
  <property fmtid="{D5CDD505-2E9C-101B-9397-08002B2CF9AE}" pid="4" name="KSOTemplateDocerSaveRecord">
    <vt:lpwstr>eyJoZGlkIjoiOTY3YjhmMDU2MmRkOTRmYTE3YzkzNWU2M2NlYjY3MzQiLCJ1c2VySWQiOiI1Mzc3ODA3NTE0MjQzIn0=</vt:lpwstr>
  </property>
</Properties>
</file>