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tl w:val="0"/>
        </w:rPr>
        <w:t>Қорытынды</w:t>
      </w:r>
    </w:p>
    <w:p w14:paraId="00000002">
      <w:pPr>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Аналитикалық материалдар негізінде Өзін-өзі бағалау анықталды:</w:t>
      </w:r>
    </w:p>
    <w:p w14:paraId="00000003">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b w:val="0"/>
          <w:bCs w:val="0"/>
          <w:i w:val="0"/>
          <w:iCs w:val="0"/>
          <w:smallCaps w:val="0"/>
          <w:strike w:val="0"/>
          <w:color w:val="000000"/>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Балабақшада ұжымның зияткерлік және инновациялық әлеуетін дамыту үшін жасалған жағдайлар тәрбие-білім беру процесінің тұтастығын толық қамтамасыз етуге мүмкіндік береді және баланың жан-жақты, толыққанды дамуына кепілдік береді. Жеке оқу жоспарлары мен жеке бағдарламалар бекітілді. Барлық балалардың топта орын алатын іс-шараларға, сабақтарға, режимдік сәттерге қатысу мүмкіндігі ұйымдастырылған. Ата-аналарға (заңды өкілдерге) медициналық, әлеуметтік және басқа да мәселелер бойынша, оның ішінде балалары балабақшаға (консультациялық пунктке) бармайтын ата-аналарға консультациялық көмек көрсетіледі. Барлық педагогтар біліктілікті арттыру курстарынан уақтылы өтеді.</w:t>
      </w:r>
    </w:p>
    <w:p w14:paraId="0000000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b w:val="0"/>
          <w:bCs w:val="0"/>
          <w:i w:val="0"/>
          <w:iCs w:val="0"/>
          <w:smallCaps w:val="0"/>
          <w:strike w:val="0"/>
          <w:color w:val="000000"/>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Тәрбиеленушілердің ата-аналарымен жұмыс әзірленген жоспарға сәйкес жүргізіледі.</w:t>
      </w:r>
    </w:p>
    <w:p w14:paraId="0000000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b w:val="0"/>
          <w:bCs w:val="0"/>
          <w:i w:val="0"/>
          <w:iCs w:val="0"/>
          <w:smallCaps w:val="0"/>
          <w:strike w:val="0"/>
          <w:color w:val="000000"/>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Балабақшада әртүрлі іс-әрекеттерде балалардың танымдық және сөйлеу дамуын ынталандыратын, баланың біртұтас үйлесімді дамуына ықпал ететін пәндік-кеңістіктік даму ортасы құрылады. Білім беру процесі дидактикалық және ойын материалдарымен жабдықталған. Материалдық - техникалық базаның жай-күйі балалардың жас ерекшеліктері мен қажеттіліктеріне, педагогикалық талаптар мен санитарлық нормаларға сәйкес келеді.</w:t>
      </w:r>
    </w:p>
    <w:p w14:paraId="00000006">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b w:val="0"/>
          <w:bCs w:val="0"/>
          <w:i w:val="0"/>
          <w:iCs w:val="0"/>
          <w:smallCaps w:val="0"/>
          <w:strike w:val="0"/>
          <w:color w:val="000000"/>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Жасалған және бекітілген Құжаттама мектепке дейінгі тәрбие мен оқытудың мемлекеттік жалпыға міндетті стандартын іске асыруды қамтамасыз етеді.</w:t>
      </w:r>
    </w:p>
    <w:p w14:paraId="00000007">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b w:val="0"/>
          <w:bCs w:val="0"/>
          <w:i w:val="0"/>
          <w:iCs w:val="0"/>
          <w:smallCaps w:val="0"/>
          <w:strike w:val="0"/>
          <w:color w:val="000000"/>
          <w:u w:val="none"/>
          <w:shd w:val="clear" w:fill="auto"/>
          <w:vertAlign w:val="baseline"/>
        </w:rPr>
      </w:pP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Тәрбиеленушілердің дағдылары мен дағдыларының қалыптасу деңгейі МЖМБС ДББҰ дағдылары мен дағдыларының тізбесіне сәйкес келеді.</w:t>
      </w: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right="0"/>
        <w:jc w:val="left"/>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Жалпы сипаттағы өлшемшарттар</w:t>
      </w: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Times New Roman" w:hAnsi="Times New Roman" w:eastAsia="Times New Roman" w:cs="Times New Roman"/>
          <w:b/>
          <w:bCs/>
          <w:i w:val="0"/>
          <w:iCs w:val="0"/>
          <w:smallCaps w:val="0"/>
          <w:strike w:val="0"/>
          <w:color w:val="000000"/>
          <w:sz w:val="28"/>
          <w:szCs w:val="28"/>
          <w:u w:val="none"/>
          <w:shd w:val="clear" w:fill="auto"/>
          <w:vertAlign w:val="baseline"/>
        </w:rPr>
      </w:pPr>
    </w:p>
    <w:p w14:paraId="13064BB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pPr>
      <w:r>
        <w:rPr>
          <w:rFonts w:ascii="Times New Roman" w:hAnsi="Times New Roman" w:eastAsia="Times New Roman" w:cs="Times New Roman"/>
          <w:b/>
          <w:bCs/>
          <w:i w:val="0"/>
          <w:iCs w:val="0"/>
          <w:smallCaps w:val="0"/>
          <w:strike w:val="0"/>
          <w:color w:val="000000"/>
          <w:sz w:val="28"/>
          <w:szCs w:val="28"/>
          <w:u w:val="single"/>
          <w:shd w:val="clear" w:fill="auto"/>
          <w:vertAlign w:val="baseline"/>
          <w:rtl w:val="0"/>
        </w:rPr>
        <w:t>1 тармақ</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(Білім беру қызметін жүзеге асыру құқығын беретін құрылтай және рұқсат беру құжаттарының болуы және олардың Қазақстан Республикасының "Рұқсаттар және хабарламалар туралы" және "Білім туралы" заңдарының талаптарына сәйкестігі):</w:t>
      </w:r>
    </w:p>
    <w:p w14:paraId="6F381DF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pPr>
      <w:r>
        <w:rPr>
          <w:rFonts w:hint="default" w:ascii="Times New Roman" w:hAnsi="Times New Roman" w:eastAsia="Times New Roman" w:cs="Times New Roman"/>
          <w:b/>
          <w:bCs/>
          <w:i w:val="0"/>
          <w:iCs w:val="0"/>
          <w:smallCaps w:val="0"/>
          <w:strike w:val="0"/>
          <w:color w:val="000000"/>
          <w:sz w:val="28"/>
          <w:szCs w:val="28"/>
          <w:highlight w:val="white"/>
          <w:u w:val="none"/>
          <w:vertAlign w:val="baseline"/>
          <w:rtl w:val="0"/>
        </w:rPr>
        <w:t>Қорытынды:</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 </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Білім беру ұйымы Қазақстан Республикасы заңнамасының талаптарына сәйкес ресімделген құрылтайшылық және рұқсат беру құжаттары негізінде </w:t>
      </w:r>
      <w:r>
        <w:rPr>
          <w:rFonts w:hint="default" w:ascii="Times New Roman" w:hAnsi="Times New Roman" w:cs="Times New Roman"/>
          <w:sz w:val="28"/>
          <w:szCs w:val="28"/>
          <w:rtl w:val="0"/>
        </w:rPr>
        <w:t>өз қызметін жүзеге асырады</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Ұйымның жарғысы, заңды тұлғаны мемлекеттік тіркеу туралы куәлік, мектепке дейінгі тәрбие және оқыту саласындағы қызметтің басталуы туралы хабарлама, сондай-ақ нормативтік құқықтық актілерде талап етілетін басқа да құжаттар қолжетімді.</w:t>
      </w:r>
    </w:p>
    <w:p w14:paraId="327FB7A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Құжаттар «Білім туралы» Қазақстан Республикасы Заңының және «Рұқсаттар және хабарламалар туралы» Қазақстан Республикасы Заңының талаптарына сәйкес келеді. Білім беру қызметін жүзеге асыру құқығы белгіленген тәртіппен расталады. Мектепке дейінгі ұйым мектепке дейінгі тәрбие және оқыту бағдарламаларын іске асыратын ұйымдар үшін белгіленген хабарлама беру тәртібі бойынша жұмыс істейді.</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t xml:space="preserve"> </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Құрылтайшылық және рұқсат беру құжаттары уақтылы жаңартылып отырады, белгіленген тәртіпке сәйкес сақталады және оқу процесінің заңдылығын қамтамасыз етеді. Рұқсат беру құжаттарын дайындау және жүргізуге қатысты қолданыстағы заңнаманы бұзушылықтар анықталған жоқ.</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t xml:space="preserve"> </w:t>
      </w:r>
      <w:r>
        <w:rPr>
          <w:rFonts w:hint="default" w:ascii="Times New Roman" w:hAnsi="Times New Roman" w:cs="Times New Roman"/>
          <w:b/>
          <w:bCs/>
          <w:sz w:val="28"/>
          <w:szCs w:val="28"/>
          <w:rtl w:val="0"/>
        </w:rPr>
        <w:t>Қ</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ұрылтай құжаттары Қазақстан Республикасының заңнамасы талаптарына толық сәйкес келеді - 5 балл</w:t>
      </w:r>
    </w:p>
    <w:p w14:paraId="62DC7E6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pPr>
    </w:p>
    <w:p w14:paraId="44AC7C5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hint="default" w:ascii="Times New Roman" w:hAnsi="Times New Roman" w:cs="Times New Roman"/>
          <w:sz w:val="28"/>
          <w:szCs w:val="28"/>
          <w:rtl w:val="0"/>
        </w:rPr>
      </w:pPr>
      <w:r>
        <w:rPr>
          <w:rFonts w:hint="default" w:ascii="Times New Roman" w:hAnsi="Times New Roman" w:eastAsia="Times New Roman" w:cs="Times New Roman"/>
          <w:b/>
          <w:bCs/>
          <w:i w:val="0"/>
          <w:iCs w:val="0"/>
          <w:smallCaps w:val="0"/>
          <w:strike w:val="0"/>
          <w:color w:val="000000"/>
          <w:sz w:val="28"/>
          <w:szCs w:val="28"/>
          <w:u w:val="single"/>
          <w:shd w:val="clear" w:fill="auto"/>
          <w:vertAlign w:val="baseline"/>
          <w:rtl w:val="0"/>
        </w:rPr>
        <w:t>2 тармақ</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 Білім беру ұйымы басшысының "Педагог лауазымдарының үлгілік біліктілік сипаттамаларын бекіту туралы" Қазақстан Республикасы Білім және ғылым министрінің 2009 жылғы 13 шілдедегі № 338 бұйрығымен (Нормативтік құқықтық актілерді мемлекеттік тіркеу тізілімінде № 5750 болып тіркелген) бекітілген педагог лауазымдарының үлгілік біліктілік сипаттамаларына сәйкестігі): </w:t>
      </w:r>
      <w:r>
        <w:rPr>
          <w:rFonts w:hint="default" w:ascii="Times New Roman" w:hAnsi="Times New Roman" w:eastAsia="Times New Roman" w:cs="Times New Roman"/>
          <w:b/>
          <w:bCs/>
          <w:i w:val="0"/>
          <w:iCs w:val="0"/>
          <w:smallCaps w:val="0"/>
          <w:strike w:val="0"/>
          <w:color w:val="000000"/>
          <w:sz w:val="28"/>
          <w:szCs w:val="28"/>
          <w:highlight w:val="white"/>
          <w:u w:val="none"/>
          <w:vertAlign w:val="baseline"/>
          <w:rtl w:val="0"/>
        </w:rPr>
        <w:t>Қорытынды</w:t>
      </w:r>
      <w:r>
        <w:rPr>
          <w:rFonts w:hint="default" w:ascii="Times New Roman" w:hAnsi="Times New Roman" w:eastAsia="Times New Roman" w:cs="Times New Roman"/>
          <w:b/>
          <w:bCs/>
          <w:i w:val="0"/>
          <w:iCs w:val="0"/>
          <w:smallCaps w:val="0"/>
          <w:strike w:val="0"/>
          <w:color w:val="000000"/>
          <w:sz w:val="28"/>
          <w:szCs w:val="28"/>
          <w:highlight w:val="white"/>
          <w:vertAlign w:val="baseline"/>
          <w:rtl w:val="0"/>
        </w:rPr>
        <w:t>:</w:t>
      </w:r>
      <w:r>
        <w:rPr>
          <w:rFonts w:hint="default" w:ascii="Times New Roman" w:hAnsi="Times New Roman" w:cs="Times New Roman"/>
          <w:sz w:val="28"/>
          <w:szCs w:val="28"/>
          <w:rtl w:val="0"/>
        </w:rPr>
        <w:t>Білім беру ұйымының басшысы педагогтердің лауазымдарына қойылатын үлгілік біліктілік сипаттамаларына сәйкес келеді. Тиісті білім деңгейі, сәйкес біліктілігі, білім беру саласындағы және басқару қызметіндегі жұмыс өтілі бар. Білім беру процесін ұйымдастыру, педагогикалық ұжымды басқару, білім беру қызметінің сапасын қамтамасыз ету және нормативтік-құқықтық талаптардың сақталуын қамтамасыз ету салаларында кәсіби құзыреттіліктерге ие.</w:t>
      </w:r>
    </w:p>
    <w:p w14:paraId="4C76E63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hint="default" w:ascii="Times New Roman" w:hAnsi="Times New Roman" w:cs="Times New Roman"/>
          <w:sz w:val="28"/>
          <w:szCs w:val="28"/>
          <w:rtl w:val="0"/>
        </w:rPr>
      </w:pPr>
      <w:r>
        <w:rPr>
          <w:rFonts w:hint="default" w:ascii="Times New Roman" w:hAnsi="Times New Roman" w:cs="Times New Roman"/>
          <w:sz w:val="28"/>
          <w:szCs w:val="28"/>
          <w:rtl w:val="0"/>
        </w:rPr>
        <w:t>Ұйым қызметіне тиімді басшылық жасайды, педагогтердің кәсіби дамуына ықпал етеді және тәрбиеленушілерді тәрбиелеу мен оқыту үшін қолайлы жағдайлар жасайды.</w:t>
      </w:r>
    </w:p>
    <w:p w14:paraId="13F68FA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hint="default" w:ascii="Times New Roman" w:hAnsi="Times New Roman" w:eastAsia="Times New Roman" w:cs="Times New Roman"/>
          <w:b/>
          <w:bCs/>
          <w:i w:val="0"/>
          <w:iCs w:val="0"/>
          <w:smallCaps w:val="0"/>
          <w:strike w:val="0"/>
          <w:color w:val="000000"/>
          <w:sz w:val="28"/>
          <w:szCs w:val="28"/>
          <w:highlight w:val="white"/>
          <w:u w:val="none"/>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Біліктілік талаптарына с</w:t>
      </w:r>
      <w:r>
        <w:rPr>
          <w:rFonts w:hint="default" w:ascii="Times New Roman" w:hAnsi="Times New Roman" w:cs="Times New Roman"/>
          <w:b/>
          <w:bCs/>
          <w:sz w:val="28"/>
          <w:szCs w:val="28"/>
          <w:rtl w:val="0"/>
        </w:rPr>
        <w:t>ә</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й</w:t>
      </w:r>
      <w:r>
        <w:rPr>
          <w:rFonts w:hint="default" w:ascii="Times New Roman" w:hAnsi="Times New Roman" w:cs="Times New Roman"/>
          <w:b/>
          <w:bCs/>
          <w:sz w:val="28"/>
          <w:szCs w:val="28"/>
          <w:rtl w:val="0"/>
        </w:rPr>
        <w:t xml:space="preserve">кес </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келеді, тағайындау белгіленген тәртіп</w:t>
      </w:r>
      <w:r>
        <w:rPr>
          <w:rFonts w:hint="default" w:ascii="Times New Roman" w:hAnsi="Times New Roman" w:cs="Times New Roman"/>
          <w:b/>
          <w:bCs/>
          <w:sz w:val="28"/>
          <w:szCs w:val="28"/>
          <w:rtl w:val="0"/>
        </w:rPr>
        <w:t>пен рәсімделген</w:t>
      </w:r>
      <w:r>
        <w:rPr>
          <w:rFonts w:hint="default" w:ascii="Times New Roman" w:hAnsi="Times New Roman" w:eastAsia="Times New Roman" w:cs="Times New Roman"/>
          <w:b/>
          <w:bCs/>
          <w:i w:val="0"/>
          <w:iCs w:val="0"/>
          <w:smallCaps w:val="0"/>
          <w:strike w:val="0"/>
          <w:color w:val="000000"/>
          <w:sz w:val="28"/>
          <w:szCs w:val="28"/>
          <w:highlight w:val="white"/>
          <w:u w:val="none"/>
          <w:vertAlign w:val="baseline"/>
          <w:rtl w:val="0"/>
        </w:rPr>
        <w:t>-5 балл</w:t>
      </w:r>
    </w:p>
    <w:p w14:paraId="623C3C8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40" w:lineRule="auto"/>
        <w:ind w:left="720" w:right="0" w:firstLine="0"/>
        <w:jc w:val="left"/>
        <w:textAlignment w:val="auto"/>
        <w:rPr>
          <w:rFonts w:hint="default" w:ascii="Times New Roman" w:hAnsi="Times New Roman" w:eastAsia="Times New Roman" w:cs="Times New Roman"/>
          <w:b/>
          <w:bCs/>
          <w:i w:val="0"/>
          <w:iCs w:val="0"/>
          <w:smallCaps w:val="0"/>
          <w:strike w:val="0"/>
          <w:color w:val="000000"/>
          <w:sz w:val="28"/>
          <w:szCs w:val="28"/>
          <w:highlight w:val="white"/>
          <w:u w:val="none"/>
          <w:vertAlign w:val="baseline"/>
        </w:rPr>
      </w:pPr>
    </w:p>
    <w:p w14:paraId="335AE04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40" w:lineRule="auto"/>
        <w:ind w:right="0"/>
        <w:jc w:val="left"/>
        <w:textAlignment w:val="auto"/>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pPr>
      <w:r>
        <w:rPr>
          <w:rFonts w:hint="default" w:ascii="Times New Roman" w:hAnsi="Times New Roman" w:eastAsia="Times New Roman" w:cs="Times New Roman"/>
          <w:b/>
          <w:bCs/>
          <w:i w:val="0"/>
          <w:iCs w:val="0"/>
          <w:smallCaps w:val="0"/>
          <w:strike w:val="0"/>
          <w:color w:val="000000"/>
          <w:sz w:val="28"/>
          <w:szCs w:val="28"/>
          <w:u w:val="single"/>
          <w:shd w:val="clear" w:fill="auto"/>
          <w:vertAlign w:val="baseline"/>
          <w:rtl w:val="0"/>
        </w:rPr>
        <w:t>3 тармақ.</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(Мектепке дейінгі ұйым түрінің "Білім беру ұйымдары түрлерінің номенклатурасын бекіту туралы" Қазақстан Республикасы Білім және ғылым министрінің 2013 жылғы 22 ақпандағы № 503 бұйрығына (Нормативтік құқықтық актілерді мемлекеттік тіркеу тізілімінде № 8390 болып тіркелген) сәйкес білім беру ұйымдары түрлерінің номенклатурасына сәйкестігі):</w:t>
      </w:r>
    </w:p>
    <w:p w14:paraId="4805FA8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40" w:lineRule="auto"/>
        <w:ind w:right="0"/>
        <w:jc w:val="left"/>
        <w:textAlignment w:val="auto"/>
        <w:rPr>
          <w:rFonts w:hint="default" w:ascii="Times New Roman" w:hAnsi="Times New Roman" w:cs="Times New Roman"/>
          <w:sz w:val="28"/>
          <w:szCs w:val="28"/>
          <w:rtl w:val="0"/>
        </w:rPr>
      </w:pPr>
      <w:r>
        <w:rPr>
          <w:rFonts w:hint="default" w:ascii="Times New Roman" w:hAnsi="Times New Roman" w:cs="Times New Roman"/>
          <w:b/>
          <w:bCs/>
          <w:sz w:val="28"/>
          <w:szCs w:val="28"/>
          <w:rtl w:val="0"/>
        </w:rPr>
        <w:t xml:space="preserve">Қорытынды: </w:t>
      </w:r>
      <w:r>
        <w:rPr>
          <w:rFonts w:hint="default" w:ascii="Times New Roman" w:hAnsi="Times New Roman" w:cs="Times New Roman"/>
          <w:sz w:val="28"/>
          <w:szCs w:val="28"/>
          <w:rtl w:val="0"/>
        </w:rPr>
        <w:t>Мектепке дейінгі ұйымның түрі білім беру ұйымдары түрлерінің қолданыстағы номенклатурасына сәйкес келеді. Балабақша мектеп жасына дейінгі балаларды жан-жақты дамыту, тәрбиелеу және оқыту үшін жағдай жасауды қамтамасыз ете отырып, мектепке дейінгі тәрбие мен оқыту саласындағы нормативтік-құқықтық құжаттарға сәйкес қызметті жүзеге асырады. Жұмыстың негізгі бағыттары, ұйымның құрылымы, кадрлық қамтамасыз ету және білім беру процесі мектепке дейінгі білім беру ұйымдарына қойылатын талаптарға сәйкес келеді.</w:t>
      </w:r>
    </w:p>
    <w:p w14:paraId="0D32FD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40" w:lineRule="auto"/>
        <w:ind w:right="0"/>
        <w:jc w:val="left"/>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tl w:val="0"/>
        </w:rPr>
        <w:t>Толық сәйкес келеді-5 балл</w:t>
      </w:r>
    </w:p>
    <w:p w14:paraId="4C74D33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40" w:lineRule="auto"/>
        <w:ind w:left="720" w:right="0" w:firstLine="0"/>
        <w:jc w:val="left"/>
        <w:textAlignment w:val="auto"/>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4A3A0519">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hint="default" w:ascii="Times New Roman" w:hAnsi="Times New Roman" w:cs="Times New Roman"/>
          <w:b/>
          <w:bCs/>
          <w:sz w:val="28"/>
          <w:szCs w:val="28"/>
          <w:rtl w:val="0"/>
        </w:rPr>
      </w:pPr>
      <w:r>
        <w:rPr>
          <w:rFonts w:hint="default" w:ascii="Times New Roman" w:hAnsi="Times New Roman" w:eastAsia="Times New Roman" w:cs="Times New Roman"/>
          <w:b/>
          <w:bCs/>
          <w:i w:val="0"/>
          <w:iCs w:val="0"/>
          <w:smallCaps w:val="0"/>
          <w:strike w:val="0"/>
          <w:color w:val="000000"/>
          <w:sz w:val="28"/>
          <w:szCs w:val="28"/>
          <w:u w:val="single"/>
          <w:shd w:val="clear" w:fill="auto"/>
          <w:vertAlign w:val="baseline"/>
          <w:rtl w:val="0"/>
        </w:rPr>
        <w:t>4 тармақ.</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(білім беру ұйымы бекіткен жұмыс жоспарларының және олардың қызметін талаптарға сәйкес растайтын алқалы органдар (педагогикалық, қамқоршылық, әдістемелік кеңес және педагогикалық әдеп жөніндегі кеңес) отырыстарының хаттамаларының болуы):</w:t>
      </w:r>
    </w:p>
    <w:p w14:paraId="2A0638B9">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hint="default" w:ascii="Times New Roman" w:hAnsi="Times New Roman" w:cs="Times New Roman"/>
          <w:sz w:val="28"/>
          <w:szCs w:val="28"/>
        </w:rPr>
      </w:pPr>
      <w:r>
        <w:rPr>
          <w:rFonts w:hint="default" w:ascii="Times New Roman" w:hAnsi="Times New Roman" w:cs="Times New Roman"/>
          <w:b/>
          <w:bCs/>
          <w:sz w:val="28"/>
          <w:szCs w:val="28"/>
          <w:rtl w:val="0"/>
        </w:rPr>
        <w:t>Қорытынды:</w:t>
      </w:r>
      <w:r>
        <w:rPr>
          <w:rFonts w:hint="default" w:ascii="Times New Roman" w:hAnsi="Times New Roman" w:cs="Times New Roman"/>
          <w:sz w:val="28"/>
          <w:szCs w:val="28"/>
          <w:rtl w:val="0"/>
        </w:rPr>
        <w:t xml:space="preserve"> барлық алқалы органдар отырыстарының бекітілген жоспарлары мен</w:t>
      </w:r>
      <w:r>
        <w:rPr>
          <w:rFonts w:hint="default" w:ascii="Times New Roman" w:hAnsi="Times New Roman" w:cs="Times New Roman"/>
          <w:sz w:val="28"/>
          <w:szCs w:val="28"/>
          <w:rtl w:val="0"/>
          <w:lang w:val="ru-RU"/>
        </w:rPr>
        <w:t xml:space="preserve"> </w:t>
      </w:r>
      <w:r>
        <w:rPr>
          <w:rFonts w:hint="default" w:ascii="Times New Roman" w:hAnsi="Times New Roman" w:cs="Times New Roman"/>
          <w:sz w:val="28"/>
          <w:szCs w:val="28"/>
          <w:rtl w:val="0"/>
        </w:rPr>
        <w:t>хаттамалары бар; жүйелі және толық көлемде жүргізіледі.</w:t>
      </w:r>
    </w:p>
    <w:p w14:paraId="0AE4F3CA">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tl w:val="0"/>
        </w:rPr>
        <w:t>Басқару құрылымы мен басқару органдарының қызметі заңнама талаптарына сәйкес келеді- 5 балл</w:t>
      </w:r>
    </w:p>
    <w:p w14:paraId="07A9BE9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firstLine="0"/>
        <w:jc w:val="left"/>
        <w:rPr>
          <w:rFonts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1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Кадр құрамына қойылатын өлшемшарттар</w:t>
      </w:r>
    </w:p>
    <w:p w14:paraId="0000001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363D069B">
      <w:pPr>
        <w:pStyle w:val="4"/>
        <w:spacing w:line="240" w:lineRule="auto"/>
        <w:ind w:left="0" w:leftChars="0" w:firstLine="0" w:firstLineChars="0"/>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pPr>
      <w:r>
        <w:rPr>
          <w:rFonts w:ascii="Times New Roman" w:hAnsi="Times New Roman" w:eastAsia="Times New Roman" w:cs="Times New Roman"/>
          <w:b/>
          <w:bCs/>
          <w:i w:val="0"/>
          <w:iCs w:val="0"/>
          <w:smallCaps w:val="0"/>
          <w:strike w:val="0"/>
          <w:color w:val="000000"/>
          <w:sz w:val="28"/>
          <w:szCs w:val="28"/>
          <w:u w:val="single"/>
          <w:shd w:val="clear" w:fill="auto"/>
          <w:vertAlign w:val="baseline"/>
          <w:rtl w:val="0"/>
        </w:rPr>
        <w:t>5 тармақ</w:t>
      </w:r>
      <w:r>
        <w:rPr>
          <w:rFonts w:ascii="Times New Roman" w:hAnsi="Times New Roman" w:eastAsia="Times New Roman" w:cs="Times New Roman"/>
          <w:b w:val="0"/>
          <w:bCs w:val="0"/>
          <w:i w:val="0"/>
          <w:iCs w:val="0"/>
          <w:smallCaps w:val="0"/>
          <w:strike w:val="0"/>
          <w:color w:val="000000"/>
          <w:sz w:val="28"/>
          <w:szCs w:val="28"/>
          <w:u w:val="single"/>
          <w:shd w:val="clear" w:fill="auto"/>
          <w:vertAlign w:val="baseline"/>
          <w:rtl w:val="0"/>
        </w:rPr>
        <w:t>.</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w:t>
      </w:r>
      <w:r>
        <w:rPr>
          <w:rFonts w:ascii="Times New Roman" w:hAnsi="Times New Roman" w:eastAsia="Times New Roman" w:cs="Times New Roman"/>
          <w:b w:val="0"/>
          <w:bCs w:val="0"/>
          <w:sz w:val="28"/>
          <w:szCs w:val="28"/>
          <w:rtl w:val="0"/>
        </w:rPr>
        <w:t>Тиісті бейін бойынша жоғары (жоғары оқу орнынан кейінгі) педагогикалық білімі немесе педагогикалық қайта даярлауды растайтын құжаты бар педагогтердің үлесі</w:t>
      </w:r>
      <w:r>
        <w:rPr>
          <w:rFonts w:hint="default" w:ascii="Times New Roman" w:hAnsi="Times New Roman" w:eastAsia="Times New Roman" w:cs="Times New Roman"/>
          <w:b w:val="0"/>
          <w:bCs w:val="0"/>
          <w:sz w:val="28"/>
          <w:szCs w:val="28"/>
          <w:rtl w:val="0"/>
          <w:lang w:val="ru-RU"/>
        </w:rPr>
        <w:t>)</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w:t>
      </w:r>
    </w:p>
    <w:p w14:paraId="06912F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bCs/>
          <w:sz w:val="28"/>
          <w:szCs w:val="28"/>
          <w:rtl w:val="0"/>
        </w:rPr>
      </w:pPr>
      <w:r>
        <w:rPr>
          <w:rFonts w:hint="default" w:ascii="Times New Roman" w:hAnsi="Times New Roman" w:eastAsia="Times New Roman" w:cs="Times New Roman"/>
          <w:b/>
          <w:bCs/>
          <w:sz w:val="28"/>
          <w:szCs w:val="28"/>
          <w:rtl w:val="0"/>
        </w:rPr>
        <w:t>Қорытынды</w:t>
      </w:r>
    </w:p>
    <w:p w14:paraId="100B12D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Талдау нәтижесінде мектепке дейінгі ұйым педагогтерінің келесі оң көрсеткіштері анықталды:</w:t>
      </w:r>
    </w:p>
    <w:p w14:paraId="56FFF67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-педагогтердің базалық және бейіндік білім деңгейі жоғары, бейін бойынша біліммен қамтамасыз етілуі – 100%;</w:t>
      </w:r>
    </w:p>
    <w:p w14:paraId="7CBA66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-21 педагогтің (87,5%) педагогикалық еңбек өтілі 5 жылдан жоғары;</w:t>
      </w:r>
    </w:p>
    <w:p w14:paraId="27D847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 педагог жас мамандарға тәлімгерлік етеді.</w:t>
      </w:r>
    </w:p>
    <w:p w14:paraId="1F4F3A9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Сонымен қатар мектепке дейінгі ұйымда келесі педагогикалық кадрларға қажеттілік бар:</w:t>
      </w:r>
    </w:p>
    <w:p w14:paraId="474938B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тілінде оқытатын топтарға тәрбиеші – 4 бірлік;</w:t>
      </w:r>
    </w:p>
    <w:p w14:paraId="0FB33D4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орыс тілінде оқытатын топтарға музыка жетекшісі – 1 бірлік;</w:t>
      </w:r>
    </w:p>
    <w:p w14:paraId="1CFC16C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және орыс тілдерінде оқытатын топтарға жүзу нұсқаушысы – 0,5/0,5 бірлік;</w:t>
      </w:r>
    </w:p>
    <w:p w14:paraId="6CF5ADE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орыс тілінде қызмет атқаратын педагог-психолог – 0,5 бірлік;</w:t>
      </w:r>
    </w:p>
    <w:p w14:paraId="289E8BF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қазақ тілінде қызмет атқаратын әдіскер – 0,5 бірлік.</w:t>
      </w:r>
    </w:p>
    <w:p w14:paraId="1FF7F8C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sz w:val="28"/>
          <w:szCs w:val="28"/>
          <w:rtl w:val="0"/>
        </w:rPr>
        <w:t>Жоғары білімі бар педагогтердің үлесі –80%дан төмен (58%) -2 балл</w:t>
      </w:r>
    </w:p>
    <w:p w14:paraId="2E81A3D8">
      <w:pPr>
        <w:pStyle w:val="3"/>
        <w:spacing w:line="240" w:lineRule="auto"/>
        <w:ind w:left="0" w:leftChars="0" w:firstLine="0" w:firstLineChars="0"/>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pPr>
      <w:r>
        <w:rPr>
          <w:rFonts w:ascii="Times New Roman" w:hAnsi="Times New Roman" w:eastAsia="Times New Roman" w:cs="Times New Roman"/>
          <w:b/>
          <w:bCs/>
          <w:i w:val="0"/>
          <w:iCs w:val="0"/>
          <w:smallCaps w:val="0"/>
          <w:strike w:val="0"/>
          <w:color w:val="000000"/>
          <w:sz w:val="28"/>
          <w:szCs w:val="28"/>
          <w:u w:val="single"/>
          <w:shd w:val="clear" w:fill="auto"/>
          <w:vertAlign w:val="baseline"/>
          <w:rtl w:val="0"/>
        </w:rPr>
        <w:t>6 тармақ</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w:t>
      </w:r>
      <w:r>
        <w:rPr>
          <w:rFonts w:hint="default" w:ascii="Times New Roman" w:hAnsi="Times New Roman" w:eastAsia="Times New Roman" w:cs="Times New Roman"/>
          <w:b w:val="0"/>
          <w:bCs w:val="0"/>
          <w:i w:val="0"/>
          <w:iCs w:val="0"/>
          <w:sz w:val="28"/>
          <w:szCs w:val="28"/>
          <w:rtl w:val="0"/>
        </w:rPr>
        <w:t>Педагогтердің біліктілік санаты деңгейін кемінде 5 (бес) жылда бір рет (оның ішінде басшылар – кемінде 3 (үш) жылда бір рет) арттыруы немесе растауы бойынша үлесі)</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t>:</w:t>
      </w:r>
    </w:p>
    <w:p w14:paraId="77B7635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firstLine="0" w:firstLineChars="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pPr>
      <w:r>
        <w:rPr>
          <w:rFonts w:hint="default" w:ascii="Times New Roman" w:hAnsi="Times New Roman" w:eastAsia="Times New Roman" w:cs="Times New Roman"/>
          <w:b/>
          <w:bCs/>
          <w:sz w:val="28"/>
          <w:szCs w:val="28"/>
          <w:rtl w:val="0"/>
        </w:rPr>
        <w:t>Қорытынды</w:t>
      </w:r>
      <w:r>
        <w:rPr>
          <w:rFonts w:hint="default" w:ascii="Times New Roman" w:hAnsi="Times New Roman" w:eastAsia="Times New Roman" w:cs="Times New Roman"/>
          <w:b/>
          <w:bCs/>
          <w:sz w:val="28"/>
          <w:szCs w:val="28"/>
          <w:rtl w:val="0"/>
          <w:lang w:val="ru-RU"/>
        </w:rPr>
        <w:t xml:space="preserve">: </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Педагогтердің біліктілік сипаттамалары бойынша жүргізілген талдау олардың кәсіби деңгейінің жыл сайын артып келе жатқанын көрсетті.</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t xml:space="preserve"> </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2026 жылы 3 педагог мәлімделген біліктілік санаттары бойынша аттестаттаудан өтеді («педагог-модератор», «педагог-сарапшы»).</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lang w:val="ru-RU"/>
        </w:rPr>
        <w:t xml:space="preserve"> </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Санаты жоқ 1 педагог педагогикалық қызметін қайта бастаған қызметкер болып табылады, ал ІІ санатты 1 педагог декреттік демалыста.</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Бес жылда кемінде бір рет біліктілік санатының деңгейін арттырған немесе растаған педагогтердің үлесі (оның ішінде басшылар – үш жылда кемінде бір рет) – 90-99</w:t>
      </w:r>
      <w:r>
        <w:rPr>
          <w:rFonts w:hint="default" w:ascii="Times New Roman" w:hAnsi="Times New Roman" w:eastAsia="Times New Roman" w:cs="Times New Roman"/>
          <w:b/>
          <w:bCs/>
          <w:sz w:val="28"/>
          <w:szCs w:val="28"/>
          <w:rtl w:val="0"/>
        </w:rPr>
        <w:t>%- (</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92%)</w:t>
      </w:r>
      <w:r>
        <w:rPr>
          <w:rFonts w:hint="default" w:ascii="Times New Roman" w:hAnsi="Times New Roman" w:eastAsia="Times New Roman" w:cs="Times New Roman"/>
          <w:b/>
          <w:bCs/>
          <w:sz w:val="28"/>
          <w:szCs w:val="28"/>
          <w:rtl w:val="0"/>
        </w:rPr>
        <w:t>-</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 4 балл.</w:t>
      </w:r>
    </w:p>
    <w:p w14:paraId="00000028">
      <w:pPr>
        <w:pStyle w:val="3"/>
        <w:spacing w:line="240" w:lineRule="auto"/>
        <w:ind w:left="0" w:leftChars="0" w:firstLine="0" w:firstLineChars="0"/>
        <w:rPr>
          <w:rFonts w:ascii="Times New Roman" w:hAnsi="Times New Roman" w:eastAsia="Times New Roman" w:cs="Times New Roman"/>
          <w:color w:val="000000"/>
          <w:sz w:val="28"/>
          <w:szCs w:val="28"/>
          <w:rtl w:val="0"/>
        </w:rPr>
      </w:pPr>
      <w:r>
        <w:rPr>
          <w:rFonts w:hint="default" w:ascii="Times New Roman" w:hAnsi="Times New Roman" w:eastAsia="Times New Roman" w:cs="Times New Roman"/>
          <w:i w:val="0"/>
          <w:iCs w:val="0"/>
          <w:sz w:val="28"/>
          <w:szCs w:val="28"/>
          <w:rtl w:val="0"/>
        </w:rPr>
        <w:t xml:space="preserve">7-тармақ. </w:t>
      </w:r>
      <w:r>
        <w:rPr>
          <w:rFonts w:hint="default" w:ascii="Times New Roman" w:hAnsi="Times New Roman" w:eastAsia="Times New Roman" w:cs="Times New Roman"/>
          <w:b w:val="0"/>
          <w:bCs w:val="0"/>
          <w:i w:val="0"/>
          <w:iCs w:val="0"/>
          <w:sz w:val="28"/>
          <w:szCs w:val="28"/>
          <w:rtl w:val="0"/>
          <w:lang w:val="ru-RU"/>
        </w:rPr>
        <w:t>(</w:t>
      </w:r>
      <w:r>
        <w:rPr>
          <w:rFonts w:hint="default" w:ascii="Times New Roman" w:hAnsi="Times New Roman" w:eastAsia="Times New Roman" w:cs="Times New Roman"/>
          <w:b w:val="0"/>
          <w:bCs w:val="0"/>
          <w:i w:val="0"/>
          <w:iCs w:val="0"/>
          <w:sz w:val="28"/>
          <w:szCs w:val="28"/>
          <w:rtl w:val="0"/>
        </w:rPr>
        <w:t>Педагогтердің (оның ішінде басшылар мен олардың орынбасарларының) біліктілігін арттыру курстарынан кемінде 3 (үш) жылда бір рет өткен үлесінің сәйкестігі</w:t>
      </w:r>
      <w:r>
        <w:rPr>
          <w:rFonts w:hint="default" w:ascii="Times New Roman" w:hAnsi="Times New Roman" w:eastAsia="Times New Roman" w:cs="Times New Roman"/>
          <w:b w:val="0"/>
          <w:bCs w:val="0"/>
          <w:i w:val="0"/>
          <w:iCs w:val="0"/>
          <w:sz w:val="28"/>
          <w:szCs w:val="28"/>
          <w:rtl w:val="0"/>
          <w:lang w:val="ru-RU"/>
        </w:rPr>
        <w:t>)</w:t>
      </w:r>
      <w:r>
        <w:rPr>
          <w:rFonts w:hint="default" w:ascii="Times New Roman" w:hAnsi="Times New Roman" w:eastAsia="Times New Roman" w:cs="Times New Roman"/>
          <w:i w:val="0"/>
          <w:iCs w:val="0"/>
          <w:sz w:val="28"/>
          <w:szCs w:val="28"/>
          <w:rtl w:val="0"/>
          <w:lang w:val="ru-RU"/>
        </w:rPr>
        <w:t>:</w:t>
      </w:r>
    </w:p>
    <w:p w14:paraId="0000007F">
      <w:pPr>
        <w:pStyle w:val="4"/>
        <w:pageBreakBefore w:val="0"/>
        <w:widowControl/>
        <w:kinsoku/>
        <w:wordWrap/>
        <w:overflowPunct/>
        <w:topLinePunct w:val="0"/>
        <w:autoSpaceDE/>
        <w:autoSpaceDN/>
        <w:bidi w:val="0"/>
        <w:adjustRightInd/>
        <w:snapToGrid/>
        <w:spacing w:before="0" w:after="0" w:line="240" w:lineRule="auto"/>
        <w:ind w:left="0" w:leftChars="0" w:firstLine="0" w:firstLineChars="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xml:space="preserve">Қорытынды: Үш жылда кемінде бір рет біліктілікті арттыру курстарынан өткен педагогтердің үлесі (оның ішінде басшылар мен басшы орынбасарлары) </w:t>
      </w:r>
    </w:p>
    <w:p w14:paraId="00000080">
      <w:pPr>
        <w:pStyle w:val="4"/>
        <w:pageBreakBefore w:val="0"/>
        <w:widowControl/>
        <w:kinsoku/>
        <w:wordWrap/>
        <w:overflowPunct/>
        <w:topLinePunct w:val="0"/>
        <w:autoSpaceDE/>
        <w:autoSpaceDN/>
        <w:bidi w:val="0"/>
        <w:adjustRightInd/>
        <w:snapToGrid/>
        <w:spacing w:before="0" w:after="0" w:line="240" w:lineRule="auto"/>
        <w:ind w:left="0" w:leftChars="0" w:firstLine="0" w:firstLineChars="0"/>
        <w:textAlignment w:val="auto"/>
        <w:rPr>
          <w:rFonts w:hint="default" w:ascii="Times New Roman" w:hAnsi="Times New Roman" w:eastAsia="Times New Roman" w:cs="Times New Roman"/>
          <w:sz w:val="28"/>
          <w:szCs w:val="28"/>
          <w:rtl w:val="0"/>
        </w:rPr>
      </w:pPr>
      <w:r>
        <w:rPr>
          <w:rFonts w:hint="default" w:ascii="Times New Roman" w:hAnsi="Times New Roman" w:eastAsia="Times New Roman" w:cs="Times New Roman"/>
          <w:sz w:val="28"/>
          <w:szCs w:val="28"/>
          <w:rtl w:val="0"/>
        </w:rPr>
        <w:t xml:space="preserve"> – 80-89% (20 педагогтер, 83%)- 3 балл.</w:t>
      </w:r>
    </w:p>
    <w:p w14:paraId="79A0619F">
      <w:pPr>
        <w:spacing w:line="240" w:lineRule="auto"/>
        <w:ind w:left="0" w:leftChars="0" w:firstLine="0" w:firstLineChars="0"/>
        <w:rPr>
          <w:rFonts w:hint="default" w:ascii="Times New Roman" w:hAnsi="Times New Roman" w:eastAsia="Times New Roman" w:cs="Times New Roman"/>
          <w:sz w:val="28"/>
          <w:szCs w:val="28"/>
          <w:rtl w:val="0"/>
        </w:rPr>
      </w:pPr>
    </w:p>
    <w:p w14:paraId="12094F7D">
      <w:pPr>
        <w:pageBreakBefore w:val="0"/>
        <w:widowControl/>
        <w:kinsoku/>
        <w:wordWrap/>
        <w:overflowPunct/>
        <w:topLinePunct w:val="0"/>
        <w:autoSpaceDE/>
        <w:autoSpaceDN/>
        <w:bidi w:val="0"/>
        <w:adjustRightInd/>
        <w:snapToGrid/>
        <w:spacing w:after="0" w:line="240" w:lineRule="atLeast"/>
        <w:ind w:left="20" w:right="127" w:firstLine="0"/>
        <w:jc w:val="both"/>
        <w:textAlignment w:val="auto"/>
        <w:rPr>
          <w:rFonts w:ascii="Times New Roman" w:hAnsi="Times New Roman" w:eastAsia="Times New Roman" w:cs="Times New Roman"/>
          <w:b/>
          <w:bCs/>
          <w:color w:val="000000"/>
          <w:sz w:val="28"/>
          <w:szCs w:val="28"/>
        </w:rPr>
      </w:pPr>
    </w:p>
    <w:p w14:paraId="0000002C">
      <w:pPr>
        <w:spacing w:after="20"/>
        <w:ind w:left="20" w:right="127" w:firstLine="0"/>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tl w:val="0"/>
        </w:rPr>
        <w:t>Тәрбиеленушілер контингентіне қойылатын өлшемшарттар</w:t>
      </w:r>
    </w:p>
    <w:p w14:paraId="0000002D">
      <w:pPr>
        <w:spacing w:after="20"/>
        <w:ind w:left="20" w:right="127" w:firstLine="0"/>
        <w:jc w:val="both"/>
        <w:rPr>
          <w:rFonts w:ascii="Times New Roman" w:hAnsi="Times New Roman" w:eastAsia="Times New Roman" w:cs="Times New Roman"/>
          <w:b/>
          <w:bCs/>
          <w:color w:val="000000"/>
          <w:sz w:val="28"/>
          <w:szCs w:val="28"/>
        </w:rPr>
      </w:pPr>
    </w:p>
    <w:p w14:paraId="0000002E">
      <w:pPr>
        <w:pageBreakBefore w:val="0"/>
        <w:widowControl/>
        <w:kinsoku/>
        <w:wordWrap/>
        <w:overflowPunct/>
        <w:topLinePunct w:val="0"/>
        <w:autoSpaceDE/>
        <w:autoSpaceDN/>
        <w:bidi w:val="0"/>
        <w:adjustRightInd/>
        <w:snapToGrid/>
        <w:spacing w:after="0" w:line="240" w:lineRule="atLeast"/>
        <w:ind w:left="20" w:right="127" w:firstLine="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8 тармақ. (</w:t>
      </w:r>
      <w:r>
        <w:rPr>
          <w:rFonts w:ascii="Times New Roman" w:hAnsi="Times New Roman" w:eastAsia="Times New Roman" w:cs="Times New Roman"/>
          <w:color w:val="000000"/>
          <w:sz w:val="28"/>
          <w:szCs w:val="28"/>
          <w:rtl w:val="0"/>
        </w:rPr>
        <w:t>"Мектепке дейінгі ұйымдар қызметінің үлгілік қағидаларын бекіту туралы" Қазақстан Республикасы Оқу-ағарту министрінің 2022 жылғы 31 тамыздағы № 385 бұйрығына (Нормативтік құқықтық актілерді мемлекеттік тіркеу тізілімінде № 29329 болып тіркелген) (бұдан әрі – Үлгілік қағидалар) сәйкес балалардың жасын ескере отырып, жас топтарын қалыптастыру кезінде талаптардың сақталуы):</w:t>
      </w:r>
    </w:p>
    <w:p w14:paraId="12AA9C8F">
      <w:pPr>
        <w:pStyle w:val="4"/>
        <w:pageBreakBefore w:val="0"/>
        <w:widowControl/>
        <w:kinsoku/>
        <w:wordWrap/>
        <w:overflowPunct/>
        <w:topLinePunct w:val="0"/>
        <w:autoSpaceDE/>
        <w:autoSpaceDN/>
        <w:bidi w:val="0"/>
        <w:adjustRightInd/>
        <w:snapToGrid/>
        <w:spacing w:before="0" w:after="0" w:line="240" w:lineRule="atLeast"/>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Қорытынды</w:t>
      </w:r>
    </w:p>
    <w:p w14:paraId="38C4CDA4">
      <w:pPr>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Топтарды жинақтау Қазақстан Республикасы Білім Министрінің 2022 жылғы 31 тамыздағы № 385 бұйрығымен бекітілген (Қазақстан Республикасы Әділет министрлігінде 2022 жылғы 31 Тамызда №29329 болып тіркелген) Мектепке дейінгі ұйымдар қызметінің үлгілік қағидаларына сәйкес бір жастағы қағидат бойынша жүргізіледі.</w:t>
      </w:r>
    </w:p>
    <w:p w14:paraId="715E6DA9">
      <w:pPr>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bCs/>
          <w:sz w:val="28"/>
          <w:szCs w:val="28"/>
          <w:rtl w:val="0"/>
        </w:rPr>
      </w:pPr>
      <w:r>
        <w:rPr>
          <w:rFonts w:hint="default" w:ascii="Times New Roman" w:hAnsi="Times New Roman" w:eastAsia="Times New Roman" w:cs="Times New Roman"/>
          <w:b/>
          <w:bCs/>
          <w:sz w:val="28"/>
          <w:szCs w:val="28"/>
          <w:rtl w:val="0"/>
        </w:rPr>
        <w:t xml:space="preserve"> Талаптар толық сақталған-5 балл</w:t>
      </w:r>
    </w:p>
    <w:p w14:paraId="55317ACE">
      <w:pPr>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bCs/>
          <w:sz w:val="28"/>
          <w:szCs w:val="28"/>
          <w:rtl w:val="0"/>
        </w:rPr>
      </w:pPr>
    </w:p>
    <w:p w14:paraId="00000031">
      <w:pPr>
        <w:pageBreakBefore w:val="0"/>
        <w:widowControl/>
        <w:kinsoku/>
        <w:wordWrap/>
        <w:overflowPunct/>
        <w:topLinePunct w:val="0"/>
        <w:autoSpaceDE/>
        <w:autoSpaceDN/>
        <w:bidi w:val="0"/>
        <w:adjustRightInd/>
        <w:snapToGrid/>
        <w:spacing w:after="0" w:line="240" w:lineRule="atLeast"/>
        <w:ind w:left="20" w:right="127" w:firstLine="0"/>
        <w:jc w:val="both"/>
        <w:textAlignment w:val="auto"/>
        <w:rPr>
          <w:rFonts w:ascii="Times New Roman" w:hAnsi="Times New Roman" w:eastAsia="Times New Roman" w:cs="Times New Roman"/>
          <w:b/>
          <w:bCs/>
          <w:sz w:val="28"/>
          <w:szCs w:val="28"/>
          <w:u w:val="single"/>
        </w:rPr>
      </w:pPr>
      <w:r>
        <w:rPr>
          <w:rFonts w:ascii="Times New Roman" w:hAnsi="Times New Roman" w:eastAsia="Times New Roman" w:cs="Times New Roman"/>
          <w:b/>
          <w:bCs/>
          <w:sz w:val="28"/>
          <w:szCs w:val="28"/>
          <w:u w:val="single"/>
          <w:rtl w:val="0"/>
        </w:rPr>
        <w:t>9 тармақ. (</w:t>
      </w:r>
      <w:r>
        <w:rPr>
          <w:rFonts w:ascii="Times New Roman" w:hAnsi="Times New Roman" w:eastAsia="Times New Roman" w:cs="Times New Roman"/>
          <w:color w:val="000000"/>
          <w:sz w:val="28"/>
          <w:szCs w:val="28"/>
          <w:rtl w:val="0"/>
        </w:rPr>
        <w:t>Балалардың жасын ескере отырып, Үлгілік қағидаларға сәйкес жас топтарын қалыптастыру талаптарының сақталуы):</w:t>
      </w:r>
    </w:p>
    <w:p w14:paraId="000000DF">
      <w:pPr>
        <w:pStyle w:val="4"/>
        <w:pageBreakBefore w:val="0"/>
        <w:widowControl/>
        <w:kinsoku/>
        <w:wordWrap/>
        <w:overflowPunct/>
        <w:topLinePunct w:val="0"/>
        <w:autoSpaceDE/>
        <w:autoSpaceDN/>
        <w:bidi w:val="0"/>
        <w:adjustRightInd/>
        <w:snapToGrid/>
        <w:spacing w:before="0" w:after="0" w:line="240" w:lineRule="atLeast"/>
        <w:jc w:val="both"/>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sz w:val="28"/>
          <w:szCs w:val="28"/>
          <w:rtl w:val="0"/>
        </w:rPr>
        <w:t xml:space="preserve">Қорытынды: </w:t>
      </w:r>
      <w:r>
        <w:rPr>
          <w:rFonts w:hint="default" w:ascii="Times New Roman" w:hAnsi="Times New Roman" w:eastAsia="Times New Roman" w:cs="Times New Roman"/>
          <w:b w:val="0"/>
          <w:bCs w:val="0"/>
          <w:sz w:val="28"/>
          <w:szCs w:val="28"/>
          <w:rtl w:val="0"/>
        </w:rPr>
        <w:t xml:space="preserve">Балаларды мектепке дейінгі ұйымға қабылдау бос орындар болған жағдайда жыл бойы жүргізіледі. Кіші жастағы балаларды қабылдау мектепалды даярлық топтарынан шығарылған тәрбиеленушілер есебінен жүзеге асырылады. Топтардың толымдылығы белгіленген нормалардан аспай, балалардың күнделікті қатысуын ескере отырып, осы Қағидаларға сәйкес әрбір жас тобы үшін балалардың санына сәйкес келеді. </w:t>
      </w:r>
    </w:p>
    <w:p w14:paraId="000000E0">
      <w:pPr>
        <w:pStyle w:val="4"/>
        <w:pageBreakBefore w:val="0"/>
        <w:widowControl/>
        <w:kinsoku/>
        <w:wordWrap/>
        <w:overflowPunct/>
        <w:topLinePunct w:val="0"/>
        <w:autoSpaceDE/>
        <w:autoSpaceDN/>
        <w:bidi w:val="0"/>
        <w:adjustRightInd/>
        <w:snapToGrid/>
        <w:spacing w:before="0" w:after="0" w:line="240" w:lineRule="atLeast"/>
        <w:jc w:val="both"/>
        <w:textAlignment w:val="auto"/>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Талаптар сақталған – 5 балл.</w:t>
      </w:r>
    </w:p>
    <w:p w14:paraId="2454003D">
      <w:pPr>
        <w:pageBreakBefore w:val="0"/>
        <w:widowControl/>
        <w:kinsoku/>
        <w:wordWrap/>
        <w:overflowPunct/>
        <w:topLinePunct w:val="0"/>
        <w:autoSpaceDE/>
        <w:autoSpaceDN/>
        <w:bidi w:val="0"/>
        <w:adjustRightInd/>
        <w:snapToGrid/>
        <w:spacing w:after="0" w:line="240" w:lineRule="atLeast"/>
        <w:ind w:left="20" w:right="127" w:firstLine="0"/>
        <w:jc w:val="both"/>
        <w:textAlignment w:val="auto"/>
        <w:rPr>
          <w:rFonts w:ascii="Times New Roman" w:hAnsi="Times New Roman" w:eastAsia="Times New Roman" w:cs="Times New Roman"/>
          <w:b/>
          <w:bCs/>
          <w:sz w:val="28"/>
          <w:szCs w:val="28"/>
          <w:rtl w:val="0"/>
        </w:rPr>
      </w:pPr>
    </w:p>
    <w:p w14:paraId="00000034">
      <w:pPr>
        <w:pageBreakBefore w:val="0"/>
        <w:widowControl/>
        <w:kinsoku/>
        <w:wordWrap/>
        <w:overflowPunct/>
        <w:topLinePunct w:val="0"/>
        <w:autoSpaceDE/>
        <w:autoSpaceDN/>
        <w:bidi w:val="0"/>
        <w:adjustRightInd/>
        <w:snapToGrid/>
        <w:spacing w:after="0" w:line="240" w:lineRule="atLeast"/>
        <w:ind w:left="20" w:right="127" w:firstLine="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10 тармақ. (</w:t>
      </w:r>
      <w:r>
        <w:rPr>
          <w:rFonts w:ascii="Times New Roman" w:hAnsi="Times New Roman" w:eastAsia="Times New Roman" w:cs="Times New Roman"/>
          <w:color w:val="000000"/>
          <w:sz w:val="28"/>
          <w:szCs w:val="28"/>
          <w:rtl w:val="0"/>
        </w:rPr>
        <w:t>Ерекше білім беру қажеттіліктері (бұдан әрі – ЕББҚ) бар тәрбиеленушілер болған жағдайда, Үлгілік қағидаларға сәйкес топтарды жинақтау талаптарының сақталуы):</w:t>
      </w:r>
    </w:p>
    <w:p w14:paraId="000000EB">
      <w:pPr>
        <w:pStyle w:val="4"/>
        <w:pageBreakBefore w:val="0"/>
        <w:widowControl/>
        <w:kinsoku/>
        <w:wordWrap/>
        <w:overflowPunct/>
        <w:topLinePunct w:val="0"/>
        <w:autoSpaceDE/>
        <w:autoSpaceDN/>
        <w:bidi w:val="0"/>
        <w:adjustRightInd/>
        <w:snapToGrid/>
        <w:spacing w:before="0"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sz w:val="28"/>
          <w:szCs w:val="28"/>
          <w:rtl w:val="0"/>
        </w:rPr>
        <w:t xml:space="preserve">Қорытынды: </w:t>
      </w:r>
      <w:r>
        <w:rPr>
          <w:rFonts w:hint="default" w:ascii="Times New Roman" w:hAnsi="Times New Roman" w:eastAsia="Times New Roman" w:cs="Times New Roman"/>
          <w:b w:val="0"/>
          <w:bCs w:val="0"/>
          <w:sz w:val="28"/>
          <w:szCs w:val="28"/>
          <w:rtl w:val="0"/>
        </w:rPr>
        <w:t>Ерекше білім беру қажеттіліктері бар тәрбиеленушілер болған жағдайда топтарды жинақтау талаптары сақталады.</w:t>
      </w:r>
    </w:p>
    <w:p w14:paraId="000000E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after="0" w:line="240" w:lineRule="atLeast"/>
        <w:ind w:left="0" w:right="0" w:firstLine="0"/>
        <w:jc w:val="left"/>
        <w:textAlignment w:val="auto"/>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Бағалау нәтижесі – 5 балл.</w:t>
      </w:r>
    </w:p>
    <w:p w14:paraId="433161A8">
      <w:pPr>
        <w:spacing w:after="20" w:line="240" w:lineRule="auto"/>
        <w:ind w:left="20" w:right="127" w:firstLine="0"/>
        <w:jc w:val="both"/>
        <w:rPr>
          <w:rFonts w:ascii="Times New Roman" w:hAnsi="Times New Roman" w:eastAsia="Times New Roman" w:cs="Times New Roman"/>
          <w:b/>
          <w:bCs/>
          <w:sz w:val="28"/>
          <w:szCs w:val="28"/>
        </w:rPr>
      </w:pPr>
    </w:p>
    <w:p w14:paraId="00000038">
      <w:pPr>
        <w:spacing w:after="20" w:line="240" w:lineRule="auto"/>
        <w:ind w:left="20" w:right="127" w:firstLine="0"/>
        <w:jc w:val="both"/>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color w:val="000000"/>
          <w:sz w:val="28"/>
          <w:szCs w:val="28"/>
          <w:rtl w:val="0"/>
        </w:rPr>
        <w:t>Оқу-әдістемелік жұмысқа қойылатын өлшемшарттар</w:t>
      </w:r>
    </w:p>
    <w:p w14:paraId="78A794C4">
      <w:pPr>
        <w:spacing w:after="20" w:line="240" w:lineRule="auto"/>
        <w:ind w:left="20" w:right="127" w:firstLine="0"/>
        <w:jc w:val="both"/>
        <w:rPr>
          <w:rFonts w:ascii="Times New Roman" w:hAnsi="Times New Roman" w:eastAsia="Times New Roman" w:cs="Times New Roman"/>
          <w:b/>
          <w:bCs/>
          <w:color w:val="000000"/>
          <w:sz w:val="28"/>
          <w:szCs w:val="28"/>
          <w:rtl w:val="0"/>
        </w:rPr>
      </w:pPr>
    </w:p>
    <w:p w14:paraId="00000039">
      <w:pPr>
        <w:keepNext w:val="0"/>
        <w:keepLines w:val="0"/>
        <w:pageBreakBefore w:val="0"/>
        <w:widowControl/>
        <w:kinsoku/>
        <w:wordWrap/>
        <w:overflowPunct/>
        <w:topLinePunct w:val="0"/>
        <w:autoSpaceDE/>
        <w:autoSpaceDN/>
        <w:bidi w:val="0"/>
        <w:adjustRightInd/>
        <w:snapToGrid/>
        <w:spacing w:after="0" w:line="240" w:lineRule="auto"/>
        <w:ind w:left="20" w:right="127" w:firstLine="0"/>
        <w:jc w:val="both"/>
        <w:textAlignment w:val="auto"/>
        <w:rPr>
          <w:rFonts w:ascii="Times New Roman" w:hAnsi="Times New Roman" w:eastAsia="Times New Roman" w:cs="Times New Roman"/>
          <w:b/>
          <w:bCs/>
          <w:sz w:val="28"/>
          <w:szCs w:val="28"/>
          <w:u w:val="single"/>
        </w:rPr>
      </w:pPr>
      <w:r>
        <w:rPr>
          <w:rFonts w:ascii="Times New Roman" w:hAnsi="Times New Roman" w:eastAsia="Times New Roman" w:cs="Times New Roman"/>
          <w:b/>
          <w:bCs/>
          <w:sz w:val="28"/>
          <w:szCs w:val="28"/>
          <w:u w:val="single"/>
          <w:rtl w:val="0"/>
        </w:rPr>
        <w:t xml:space="preserve">11 тармақ. </w:t>
      </w:r>
      <w:r>
        <w:rPr>
          <w:rFonts w:ascii="Times New Roman" w:hAnsi="Times New Roman" w:eastAsia="Times New Roman" w:cs="Times New Roman"/>
          <w:sz w:val="28"/>
          <w:szCs w:val="28"/>
          <w:rtl w:val="0"/>
        </w:rPr>
        <w:t>(</w:t>
      </w:r>
      <w:r>
        <w:rPr>
          <w:rFonts w:hint="default" w:ascii="Times New Roman" w:hAnsi="Times New Roman" w:cs="Times New Roman"/>
          <w:i w:val="0"/>
          <w:iCs w:val="0"/>
          <w:color w:val="auto"/>
          <w:sz w:val="28"/>
          <w:szCs w:val="28"/>
        </w:rPr>
        <w:t>Тәрбие-білім беру процес</w:t>
      </w:r>
      <w:r>
        <w:rPr>
          <w:rFonts w:hint="default" w:ascii="Times New Roman" w:hAnsi="Times New Roman" w:cs="Times New Roman"/>
          <w:i w:val="0"/>
          <w:iCs w:val="0"/>
          <w:color w:val="auto"/>
          <w:sz w:val="28"/>
          <w:szCs w:val="28"/>
          <w:lang w:val="ru-RU"/>
        </w:rPr>
        <w:t>с</w:t>
      </w:r>
      <w:r>
        <w:rPr>
          <w:rFonts w:hint="default" w:ascii="Times New Roman" w:hAnsi="Times New Roman" w:cs="Times New Roman"/>
          <w:i w:val="0"/>
          <w:iCs w:val="0"/>
          <w:color w:val="auto"/>
          <w:sz w:val="28"/>
          <w:szCs w:val="28"/>
        </w:rPr>
        <w:t>ін жоспарлау мен іске асырудың мектепке дейінгі тәрбие мен оқытудың мемлекеттік жалпыға міндетті стандарты талаптарына сәйкестігі</w:t>
      </w:r>
      <w:r>
        <w:rPr>
          <w:rFonts w:ascii="Times New Roman" w:hAnsi="Times New Roman" w:eastAsia="Times New Roman" w:cs="Times New Roman"/>
          <w:sz w:val="28"/>
          <w:szCs w:val="28"/>
          <w:rtl w:val="0"/>
        </w:rPr>
        <w:t>):</w:t>
      </w:r>
    </w:p>
    <w:p w14:paraId="2EA79D50">
      <w:pPr>
        <w:pStyle w:val="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i w:val="0"/>
          <w:iCs w:val="0"/>
          <w:color w:val="auto"/>
          <w:sz w:val="28"/>
          <w:szCs w:val="28"/>
          <w:lang w:val="ru-RU"/>
        </w:rPr>
      </w:pPr>
      <w:r>
        <w:rPr>
          <w:rFonts w:hint="default" w:ascii="Times New Roman" w:hAnsi="Times New Roman" w:cs="Times New Roman"/>
          <w:i w:val="0"/>
          <w:iCs w:val="0"/>
          <w:color w:val="auto"/>
          <w:sz w:val="28"/>
          <w:szCs w:val="28"/>
        </w:rPr>
        <w:t>Қорытынды</w:t>
      </w:r>
      <w:r>
        <w:rPr>
          <w:rFonts w:hint="default" w:ascii="Times New Roman" w:hAnsi="Times New Roman" w:cs="Times New Roman"/>
          <w:i w:val="0"/>
          <w:iCs w:val="0"/>
          <w:color w:val="auto"/>
          <w:sz w:val="28"/>
          <w:szCs w:val="28"/>
          <w:lang w:val="ru-RU"/>
        </w:rPr>
        <w:t>:</w:t>
      </w:r>
    </w:p>
    <w:p w14:paraId="2C605A9D">
      <w:pPr>
        <w:pStyle w:val="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b w:val="0"/>
          <w:bCs w:val="0"/>
          <w:i w:val="0"/>
          <w:iCs w:val="0"/>
          <w:color w:val="auto"/>
          <w:sz w:val="28"/>
          <w:szCs w:val="28"/>
        </w:rPr>
      </w:pPr>
      <w:r>
        <w:rPr>
          <w:rFonts w:hint="default" w:ascii="Times New Roman" w:hAnsi="Times New Roman" w:cs="Times New Roman"/>
          <w:i w:val="0"/>
          <w:iCs w:val="0"/>
          <w:color w:val="auto"/>
          <w:sz w:val="28"/>
          <w:szCs w:val="28"/>
          <w:lang w:val="ru-RU"/>
        </w:rPr>
        <w:t xml:space="preserve"> </w:t>
      </w:r>
      <w:r>
        <w:rPr>
          <w:rFonts w:hint="default" w:ascii="Times New Roman" w:hAnsi="Times New Roman" w:cs="Times New Roman"/>
          <w:b w:val="0"/>
          <w:bCs w:val="0"/>
          <w:i w:val="0"/>
          <w:iCs w:val="0"/>
          <w:color w:val="auto"/>
          <w:sz w:val="28"/>
          <w:szCs w:val="28"/>
        </w:rPr>
        <w:t>Тәрбие-білім беру процесін жоспарлау және іске асыру мектепке дейінгі тәрбие мен оқытудың мемлекеттік жалпыға міндетті стандартының талаптарына сәйкес жүзеге асырылады.Жоспарлау құжаттарының толық кешені (жұмыс оқу жоспары, перспективалық жоспарлар, циклограммалар, баланың жеке даму карталары) қолданыста. Құжаттаманы талдау және нақты педагогикалық қызметті зерделеу нәтижесінде жекелеген 1–2 позиция бойынша ғана сәйкессіздіктер анықталған.</w:t>
      </w:r>
    </w:p>
    <w:p w14:paraId="40930E7D">
      <w:pPr>
        <w:keepNext w:val="0"/>
        <w:keepLines w:val="0"/>
        <w:pageBreakBefore w:val="0"/>
        <w:widowControl/>
        <w:kinsoku/>
        <w:wordWrap/>
        <w:overflowPunct/>
        <w:topLinePunct w:val="0"/>
        <w:autoSpaceDE/>
        <w:autoSpaceDN/>
        <w:bidi w:val="0"/>
        <w:adjustRightInd/>
        <w:snapToGrid/>
        <w:spacing w:after="0" w:line="240" w:lineRule="auto"/>
        <w:ind w:left="20" w:right="127" w:firstLine="0"/>
        <w:jc w:val="both"/>
        <w:textAlignment w:val="auto"/>
        <w:rPr>
          <w:rFonts w:ascii="Times New Roman" w:hAnsi="Times New Roman" w:eastAsia="Times New Roman" w:cs="Times New Roman"/>
          <w:b/>
          <w:bCs/>
          <w:color w:val="auto"/>
          <w:sz w:val="28"/>
          <w:szCs w:val="28"/>
        </w:rPr>
      </w:pPr>
      <w:r>
        <w:rPr>
          <w:rFonts w:ascii="Times New Roman" w:hAnsi="Times New Roman" w:eastAsia="Times New Roman" w:cs="Times New Roman"/>
          <w:b/>
          <w:bCs/>
          <w:color w:val="auto"/>
          <w:sz w:val="28"/>
          <w:szCs w:val="28"/>
          <w:rtl w:val="0"/>
        </w:rPr>
        <w:t>құжаттардың толық жиынтығының болуы; жоспарлау мен нақты қызмет арасындағы сәйкессіздіктер тек 1–2 көрсеткіш бойынша ғана ауытқулар байқалады - 4 балл</w:t>
      </w:r>
    </w:p>
    <w:p w14:paraId="6AE487FE">
      <w:pPr>
        <w:keepNext w:val="0"/>
        <w:keepLines w:val="0"/>
        <w:pageBreakBefore w:val="0"/>
        <w:widowControl/>
        <w:kinsoku/>
        <w:wordWrap/>
        <w:overflowPunct/>
        <w:topLinePunct w:val="0"/>
        <w:autoSpaceDE/>
        <w:autoSpaceDN/>
        <w:bidi w:val="0"/>
        <w:adjustRightInd/>
        <w:snapToGrid/>
        <w:spacing w:after="0" w:line="240" w:lineRule="auto"/>
        <w:ind w:left="20" w:right="127" w:firstLine="0"/>
        <w:jc w:val="both"/>
        <w:textAlignment w:val="auto"/>
        <w:rPr>
          <w:rFonts w:ascii="Times New Roman" w:hAnsi="Times New Roman" w:eastAsia="Times New Roman" w:cs="Times New Roman"/>
          <w:b/>
          <w:bCs/>
          <w:sz w:val="28"/>
          <w:szCs w:val="28"/>
          <w:u w:val="single"/>
          <w:rtl w:val="0"/>
        </w:rPr>
      </w:pPr>
    </w:p>
    <w:p w14:paraId="0000003B">
      <w:pPr>
        <w:keepNext w:val="0"/>
        <w:keepLines w:val="0"/>
        <w:pageBreakBefore w:val="0"/>
        <w:widowControl/>
        <w:kinsoku/>
        <w:wordWrap/>
        <w:overflowPunct/>
        <w:topLinePunct w:val="0"/>
        <w:autoSpaceDE/>
        <w:autoSpaceDN/>
        <w:bidi w:val="0"/>
        <w:adjustRightInd/>
        <w:snapToGrid/>
        <w:spacing w:after="0" w:line="240" w:lineRule="auto"/>
        <w:ind w:left="20" w:right="127" w:firstLine="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12 тармақ. (</w:t>
      </w:r>
      <w:r>
        <w:rPr>
          <w:rFonts w:ascii="Times New Roman" w:hAnsi="Times New Roman" w:eastAsia="Times New Roman" w:cs="Times New Roman"/>
          <w:color w:val="000000"/>
          <w:sz w:val="28"/>
          <w:szCs w:val="28"/>
          <w:rtl w:val="0"/>
        </w:rPr>
        <w:t>Күн тәртібінің сақталуы және МЖМБС көзделген балалар қызметінің түрлерін ұйымдастырудың қамтамасыз етілуі):</w:t>
      </w:r>
    </w:p>
    <w:p w14:paraId="6C97EE98">
      <w:pPr>
        <w:pStyle w:val="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jc w:val="both"/>
        <w:textAlignment w:val="auto"/>
        <w:rPr>
          <w:rFonts w:hint="default" w:ascii="Times New Roman" w:hAnsi="Times New Roman" w:cs="Times New Roman"/>
          <w:i w:val="0"/>
          <w:iCs w:val="0"/>
          <w:color w:val="auto"/>
          <w:sz w:val="28"/>
          <w:szCs w:val="28"/>
          <w:lang w:val="ru-RU"/>
        </w:rPr>
      </w:pPr>
      <w:r>
        <w:rPr>
          <w:rFonts w:hint="default" w:ascii="Times New Roman" w:hAnsi="Times New Roman" w:cs="Times New Roman"/>
          <w:i w:val="0"/>
          <w:iCs w:val="0"/>
          <w:color w:val="auto"/>
          <w:sz w:val="28"/>
          <w:szCs w:val="28"/>
        </w:rPr>
        <w:t>Қорытынды</w:t>
      </w:r>
      <w:r>
        <w:rPr>
          <w:rFonts w:hint="default" w:ascii="Times New Roman" w:hAnsi="Times New Roman" w:cs="Times New Roman"/>
          <w:i w:val="0"/>
          <w:iCs w:val="0"/>
          <w:color w:val="auto"/>
          <w:sz w:val="28"/>
          <w:szCs w:val="28"/>
          <w:lang w:val="ru-RU"/>
        </w:rPr>
        <w:t>:</w:t>
      </w:r>
    </w:p>
    <w:p w14:paraId="2ECE1D3F">
      <w:pPr>
        <w:pStyle w:val="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jc w:val="both"/>
        <w:textAlignment w:val="auto"/>
        <w:rPr>
          <w:rFonts w:ascii="Times New Roman" w:hAnsi="Times New Roman" w:eastAsia="Times New Roman" w:cs="Times New Roman"/>
          <w:b/>
          <w:bCs/>
          <w:color w:val="auto"/>
          <w:sz w:val="28"/>
          <w:szCs w:val="28"/>
        </w:rPr>
      </w:pPr>
      <w:r>
        <w:rPr>
          <w:rFonts w:ascii="Times New Roman" w:hAnsi="Times New Roman" w:eastAsia="Times New Roman" w:cs="Times New Roman"/>
          <w:b/>
          <w:bCs/>
          <w:color w:val="auto"/>
          <w:sz w:val="28"/>
          <w:szCs w:val="28"/>
          <w:rtl w:val="0"/>
        </w:rPr>
        <w:t>күн тәртібінің сақталуы қамтамасыз етілген; балалар қызметінің барлық түрлері толық жүзеге асырылады- 5 балл</w:t>
      </w:r>
    </w:p>
    <w:p w14:paraId="1E9CC113">
      <w:pPr>
        <w:spacing w:after="20" w:line="240" w:lineRule="auto"/>
        <w:ind w:left="20" w:right="127" w:firstLine="0"/>
        <w:jc w:val="both"/>
        <w:rPr>
          <w:rFonts w:ascii="Times New Roman" w:hAnsi="Times New Roman" w:eastAsia="Times New Roman" w:cs="Times New Roman"/>
          <w:b/>
          <w:bCs/>
          <w:sz w:val="28"/>
          <w:szCs w:val="28"/>
          <w:u w:val="single"/>
          <w:rtl w:val="0"/>
        </w:rPr>
      </w:pPr>
    </w:p>
    <w:p w14:paraId="0000003D">
      <w:pPr>
        <w:spacing w:after="20" w:line="240" w:lineRule="auto"/>
        <w:ind w:left="20" w:right="127" w:firstLine="0"/>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u w:val="single"/>
          <w:rtl w:val="0"/>
        </w:rPr>
        <w:t>13 тармақ (</w:t>
      </w:r>
      <w:r>
        <w:rPr>
          <w:rFonts w:ascii="Times New Roman" w:hAnsi="Times New Roman" w:eastAsia="Times New Roman" w:cs="Times New Roman"/>
          <w:color w:val="000000"/>
          <w:sz w:val="28"/>
          <w:szCs w:val="28"/>
          <w:rtl w:val="0"/>
        </w:rPr>
        <w:t>Тәрбиеленушілердің эмоционалдық әл-ауқатын, жан-жақты және тұтас дамуын қамтамасыз ететін, балаларға қызмет түрлерін және бірлескен іс-әрекет қатысушыларын таңдауға мүмкіндік беретін дамытушы ортаның құрылуы):</w:t>
      </w:r>
    </w:p>
    <w:p w14:paraId="0000003E">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МЖМБС-ты іске асыруға кедергі келтірмейтін ішінара кемшіліктер-3 балл</w:t>
      </w:r>
    </w:p>
    <w:p w14:paraId="3F4C9FE9">
      <w:pPr>
        <w:spacing w:after="0" w:line="240" w:lineRule="auto"/>
        <w:rPr>
          <w:rFonts w:ascii="Times New Roman" w:hAnsi="Times New Roman" w:eastAsia="Times New Roman" w:cs="Times New Roman"/>
          <w:b/>
          <w:bCs/>
          <w:color w:val="000000"/>
          <w:sz w:val="28"/>
          <w:szCs w:val="28"/>
          <w:rtl w:val="0"/>
        </w:rPr>
      </w:pPr>
    </w:p>
    <w:p w14:paraId="0000003F">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 xml:space="preserve">14 тармақ </w:t>
      </w:r>
      <w:r>
        <w:rPr>
          <w:rFonts w:ascii="Times New Roman" w:hAnsi="Times New Roman" w:eastAsia="Times New Roman" w:cs="Times New Roman"/>
          <w:color w:val="000000"/>
          <w:sz w:val="28"/>
          <w:szCs w:val="28"/>
          <w:rtl w:val="0"/>
        </w:rPr>
        <w:t>(ЕББҚ бар балаларға, сондай-ақ мүмкіндігі шектеулі балаларға білім алу үшін Үлгілік қағидаларға сәйкес арнайы жағдайлардың жасалуы):</w:t>
      </w:r>
    </w:p>
    <w:p w14:paraId="00000040">
      <w:pPr>
        <w:spacing w:after="0" w:line="240" w:lineRule="auto"/>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міндетті талаптарға әсер етпейтін қамтамасыз етудің ішінара жеткіліксіздігі-3 балл</w:t>
      </w:r>
    </w:p>
    <w:p w14:paraId="00000041">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15 тармақ (</w:t>
      </w:r>
      <w:r>
        <w:rPr>
          <w:rFonts w:ascii="Times New Roman" w:hAnsi="Times New Roman" w:eastAsia="Times New Roman" w:cs="Times New Roman"/>
          <w:color w:val="000000"/>
          <w:sz w:val="28"/>
          <w:szCs w:val="28"/>
          <w:rtl w:val="0"/>
        </w:rPr>
        <w:t>ҮОБ мазмұнын меңгеру деңгейін айқындау бойынша мониторинг нәтижелерінің болуы):</w:t>
      </w:r>
    </w:p>
    <w:p w14:paraId="00000042">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МЖМБС толық кезеңдері сақталған- 5 балл</w:t>
      </w:r>
    </w:p>
    <w:p w14:paraId="771145F0">
      <w:pPr>
        <w:spacing w:after="0" w:line="240" w:lineRule="auto"/>
        <w:rPr>
          <w:rFonts w:ascii="Times New Roman" w:hAnsi="Times New Roman" w:eastAsia="Times New Roman" w:cs="Times New Roman"/>
          <w:b/>
          <w:bCs/>
          <w:color w:val="000000"/>
          <w:sz w:val="28"/>
          <w:szCs w:val="28"/>
          <w:rtl w:val="0"/>
        </w:rPr>
      </w:pPr>
    </w:p>
    <w:p w14:paraId="00000043">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16 тармақ (</w:t>
      </w:r>
      <w:r>
        <w:rPr>
          <w:rFonts w:ascii="Times New Roman" w:hAnsi="Times New Roman" w:eastAsia="Times New Roman" w:cs="Times New Roman"/>
          <w:color w:val="000000"/>
          <w:sz w:val="28"/>
          <w:szCs w:val="28"/>
          <w:rtl w:val="0"/>
        </w:rPr>
        <w:t xml:space="preserve">Жеке даму картасында бақылау нәтижелері (бастапқы, аралық, қорытынды) бойынша іс-шаралардың жүргізілуі): </w:t>
      </w:r>
    </w:p>
    <w:p w14:paraId="00000044">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мектепалды жастағы тәрбиеленушілердің кемінде 90%-ы дамудың барлық бағыттары бойынша күтілетін нәтижелерге қол жеткізуі қамтамасыз етіледі, алынған нәтижелер жеке даму жоспарын жоспарлауда қолданылады – (99%) - 5 балл</w:t>
      </w:r>
    </w:p>
    <w:p w14:paraId="0DBE9E35">
      <w:pPr>
        <w:spacing w:after="0" w:line="240" w:lineRule="auto"/>
        <w:rPr>
          <w:rFonts w:ascii="Times New Roman" w:hAnsi="Times New Roman" w:eastAsia="Times New Roman" w:cs="Times New Roman"/>
          <w:b/>
          <w:bCs/>
          <w:color w:val="000000"/>
          <w:sz w:val="28"/>
          <w:szCs w:val="28"/>
          <w:rtl w:val="0"/>
        </w:rPr>
      </w:pPr>
    </w:p>
    <w:p w14:paraId="00000045">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17 тармақ (</w:t>
      </w:r>
      <w:r>
        <w:rPr>
          <w:rFonts w:ascii="Times New Roman" w:hAnsi="Times New Roman" w:eastAsia="Times New Roman" w:cs="Times New Roman"/>
          <w:color w:val="000000"/>
          <w:sz w:val="28"/>
          <w:szCs w:val="28"/>
          <w:rtl w:val="0"/>
        </w:rPr>
        <w:t>Оқу жылының басына қарай тәрбиеленушілерді жас топтарына ауыстыру және оларды Үлгілік қағидаларға сәйкес қалыптастыру талаптарының сақталуы):</w:t>
      </w:r>
    </w:p>
    <w:p w14:paraId="00000046">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меңгеру мерзімі сақталған-5 балл</w:t>
      </w:r>
    </w:p>
    <w:p w14:paraId="6800E025">
      <w:pPr>
        <w:spacing w:after="0" w:line="240" w:lineRule="auto"/>
        <w:rPr>
          <w:rFonts w:ascii="Times New Roman" w:hAnsi="Times New Roman" w:eastAsia="Times New Roman" w:cs="Times New Roman"/>
          <w:b/>
          <w:bCs/>
          <w:color w:val="000000"/>
          <w:sz w:val="28"/>
          <w:szCs w:val="28"/>
          <w:rtl w:val="0"/>
        </w:rPr>
      </w:pPr>
    </w:p>
    <w:p w14:paraId="00000047">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18 тармақ (</w:t>
      </w:r>
      <w:r>
        <w:rPr>
          <w:rFonts w:ascii="Times New Roman" w:hAnsi="Times New Roman" w:eastAsia="Times New Roman" w:cs="Times New Roman"/>
          <w:color w:val="000000"/>
          <w:sz w:val="28"/>
          <w:szCs w:val="28"/>
          <w:rtl w:val="0"/>
        </w:rPr>
        <w:t>Балалардың ата-аналарын (өзге де заңды өкілдерін) тәрбиелеу-білім беру процесіне тарту) :</w:t>
      </w:r>
    </w:p>
    <w:p w14:paraId="00000048">
      <w:pPr>
        <w:spacing w:after="0" w:line="240" w:lineRule="auto"/>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ата-аналарды тарту ұйымдастырылған және жүйелі түрде жүзеге асырылады; жұмыс түрлерінің әртүрлі нысандары жүргізіледі; ата-аналардың қатысуы және өзара іс-қимыл нәтижелері құжаттамада көрсетілген - 5 балл</w:t>
      </w:r>
    </w:p>
    <w:p w14:paraId="00000049">
      <w:pPr>
        <w:spacing w:after="0" w:line="240" w:lineRule="auto"/>
        <w:rPr>
          <w:rFonts w:ascii="Times New Roman" w:hAnsi="Times New Roman" w:eastAsia="Times New Roman" w:cs="Times New Roman"/>
          <w:b/>
          <w:bCs/>
          <w:color w:val="000000"/>
          <w:sz w:val="28"/>
          <w:szCs w:val="28"/>
        </w:rPr>
      </w:pPr>
    </w:p>
    <w:p w14:paraId="0000004A">
      <w:pPr>
        <w:spacing w:after="0"/>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color w:val="000000"/>
          <w:sz w:val="28"/>
          <w:szCs w:val="28"/>
          <w:rtl w:val="0"/>
        </w:rPr>
        <w:t>Материалдық-техникалық қамтамасыз етуге қойылатын өлшемшарттар</w:t>
      </w:r>
    </w:p>
    <w:p w14:paraId="668D9B5C">
      <w:pPr>
        <w:spacing w:after="0"/>
        <w:rPr>
          <w:rFonts w:ascii="Times New Roman" w:hAnsi="Times New Roman" w:eastAsia="Times New Roman" w:cs="Times New Roman"/>
          <w:b/>
          <w:bCs/>
          <w:color w:val="000000"/>
          <w:sz w:val="28"/>
          <w:szCs w:val="28"/>
          <w:rtl w:val="0"/>
        </w:rPr>
      </w:pPr>
    </w:p>
    <w:p w14:paraId="0000004B">
      <w:pPr>
        <w:spacing w:after="0"/>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19 тармақ (</w:t>
      </w:r>
      <w:r>
        <w:rPr>
          <w:rFonts w:ascii="Times New Roman" w:hAnsi="Times New Roman" w:eastAsia="Times New Roman" w:cs="Times New Roman"/>
          <w:b/>
          <w:bCs/>
          <w:sz w:val="28"/>
          <w:szCs w:val="28"/>
          <w:rtl w:val="0"/>
        </w:rPr>
        <w:t xml:space="preserve"> (</w:t>
      </w:r>
      <w:r>
        <w:rPr>
          <w:rFonts w:ascii="Times New Roman" w:hAnsi="Times New Roman" w:eastAsia="Times New Roman" w:cs="Times New Roman"/>
          <w:color w:val="000000"/>
          <w:sz w:val="28"/>
          <w:szCs w:val="28"/>
          <w:rtl w:val="0"/>
        </w:rPr>
        <w:t>Мектепке дейінгі ұйымдардың жабдықтары мен жиһазының "Мектепке дейінгі, орта білім беру ұйымдарын, сондай-ақ арнайы білім беру ұйымдарын жабдықтармен және жиһазбен жарақтандыру нормаларын бекіту туралы" Қазақстан Республикасы Білім және ғылым министрінің 2016 жылғы 22 қаңтардағы № 70 бұйрығымен (Нормативтік құқықтық актілерді мемлекеттік тіркеу тізілімінде № 13272 болып тіркелген) бекітілген жарақтандыру нормаларына сәйкестігі ):</w:t>
      </w:r>
    </w:p>
    <w:p w14:paraId="0000004C">
      <w:pPr>
        <w:spacing w:after="0"/>
        <w:rPr>
          <w:rFonts w:ascii="Times New Roman" w:hAnsi="Times New Roman" w:eastAsia="Times New Roman" w:cs="Times New Roman"/>
          <w:color w:val="000000"/>
          <w:sz w:val="28"/>
          <w:szCs w:val="28"/>
        </w:rPr>
      </w:pPr>
      <w:r>
        <w:rPr>
          <w:rFonts w:ascii="Times New Roman" w:hAnsi="Times New Roman" w:eastAsia="Times New Roman" w:cs="Times New Roman"/>
          <w:sz w:val="28"/>
          <w:szCs w:val="28"/>
          <w:rtl w:val="0"/>
        </w:rPr>
        <w:t>2025-2026 оқу жылы кезеңінде материалдық-техникалық база айтарлықтай жақсарды. Перспектива: мектепке дейінгі тәрбие мен оқытуды неғұрлым сапалы көрсету үшін балабақшаның заманауи жабдықталуын жақсарту және жаңарту жөніндегі жұмысты күшейту қажет.</w:t>
      </w:r>
    </w:p>
    <w:p w14:paraId="0000004D">
      <w:pPr>
        <w:spacing w:after="0"/>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кемінде 90% -ы сәйкес келеді (91%)–  5 балл</w:t>
      </w:r>
    </w:p>
    <w:p w14:paraId="3433BC4B">
      <w:pPr>
        <w:spacing w:after="0" w:line="240" w:lineRule="auto"/>
        <w:rPr>
          <w:rFonts w:ascii="Times New Roman" w:hAnsi="Times New Roman" w:eastAsia="Times New Roman" w:cs="Times New Roman"/>
          <w:b/>
          <w:bCs/>
          <w:color w:val="000000"/>
          <w:sz w:val="28"/>
          <w:szCs w:val="28"/>
          <w:rtl w:val="0"/>
        </w:rPr>
      </w:pPr>
    </w:p>
    <w:p w14:paraId="0000004E">
      <w:pPr>
        <w:spacing w:after="0" w:line="240" w:lineRule="auto"/>
        <w:rPr>
          <w:rFonts w:ascii="Times New Roman" w:hAnsi="Times New Roman" w:eastAsia="Times New Roman" w:cs="Times New Roman"/>
          <w:sz w:val="28"/>
          <w:szCs w:val="28"/>
        </w:rPr>
      </w:pPr>
      <w:r>
        <w:rPr>
          <w:rFonts w:ascii="Times New Roman" w:hAnsi="Times New Roman" w:eastAsia="Times New Roman" w:cs="Times New Roman"/>
          <w:b/>
          <w:bCs/>
          <w:sz w:val="28"/>
          <w:szCs w:val="28"/>
          <w:u w:val="single"/>
          <w:rtl w:val="0"/>
        </w:rPr>
        <w:t xml:space="preserve">20 тармақ </w:t>
      </w:r>
      <w:r>
        <w:rPr>
          <w:rFonts w:ascii="Times New Roman" w:hAnsi="Times New Roman" w:eastAsia="Times New Roman" w:cs="Times New Roman"/>
          <w:sz w:val="28"/>
          <w:szCs w:val="28"/>
          <w:rtl w:val="0"/>
        </w:rPr>
        <w:t xml:space="preserve">(Бейнебақылау жүйесінің болуы және қауіпсіздік шарттарын сақтау): </w:t>
      </w:r>
    </w:p>
    <w:p w14:paraId="0000004F">
      <w:pPr>
        <w:spacing w:after="0" w:line="240" w:lineRule="auto"/>
        <w:rPr>
          <w:rFonts w:ascii="Times New Roman" w:hAnsi="Times New Roman" w:eastAsia="Times New Roman" w:cs="Times New Roman"/>
          <w:b/>
          <w:bCs/>
          <w:color w:val="000000"/>
          <w:sz w:val="28"/>
          <w:szCs w:val="28"/>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ішкі және сыртқы бейнебақылау жүйесі жұмыс істейді, хабардар ету жүйесі бар, дабыл түймесі бар, домофон жүйесі бар, қауіпсіздік шаралары толық көлемде жүзеге асырылады – 5 балл</w:t>
      </w:r>
    </w:p>
    <w:p w14:paraId="00000050">
      <w:pPr>
        <w:spacing w:after="0" w:line="240" w:lineRule="auto"/>
        <w:rPr>
          <w:rFonts w:ascii="Times New Roman" w:hAnsi="Times New Roman" w:eastAsia="Times New Roman" w:cs="Times New Roman"/>
          <w:b/>
          <w:bCs/>
          <w:sz w:val="28"/>
          <w:szCs w:val="28"/>
        </w:rPr>
      </w:pPr>
    </w:p>
    <w:p w14:paraId="00000051">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color w:val="000000"/>
          <w:sz w:val="28"/>
          <w:szCs w:val="28"/>
          <w:rtl w:val="0"/>
        </w:rPr>
        <w:t>Оқу-әдістемелік және ақпараттық ресурстарға қойылатын өлшемшарттар</w:t>
      </w:r>
    </w:p>
    <w:p w14:paraId="47A19C00">
      <w:pPr>
        <w:spacing w:after="0" w:line="240" w:lineRule="auto"/>
        <w:rPr>
          <w:rFonts w:ascii="Times New Roman" w:hAnsi="Times New Roman" w:eastAsia="Times New Roman" w:cs="Times New Roman"/>
          <w:b/>
          <w:bCs/>
          <w:color w:val="000000"/>
          <w:sz w:val="28"/>
          <w:szCs w:val="28"/>
          <w:rtl w:val="0"/>
        </w:rPr>
      </w:pPr>
    </w:p>
    <w:p w14:paraId="00000052">
      <w:pPr>
        <w:spacing w:after="0" w:line="240" w:lineRule="auto"/>
        <w:rPr>
          <w:rFonts w:ascii="Times New Roman" w:hAnsi="Times New Roman" w:eastAsia="Times New Roman" w:cs="Times New Roman"/>
          <w:sz w:val="28"/>
          <w:szCs w:val="28"/>
        </w:rPr>
      </w:pPr>
      <w:r>
        <w:rPr>
          <w:rFonts w:ascii="Times New Roman" w:hAnsi="Times New Roman" w:eastAsia="Times New Roman" w:cs="Times New Roman"/>
          <w:b/>
          <w:bCs/>
          <w:color w:val="000000"/>
          <w:sz w:val="28"/>
          <w:szCs w:val="28"/>
          <w:rtl w:val="0"/>
        </w:rPr>
        <w:t xml:space="preserve"> </w:t>
      </w:r>
      <w:r>
        <w:rPr>
          <w:rFonts w:ascii="Times New Roman" w:hAnsi="Times New Roman" w:eastAsia="Times New Roman" w:cs="Times New Roman"/>
          <w:b/>
          <w:bCs/>
          <w:sz w:val="28"/>
          <w:szCs w:val="28"/>
          <w:u w:val="single"/>
          <w:rtl w:val="0"/>
        </w:rPr>
        <w:t xml:space="preserve">21 тармақ </w:t>
      </w:r>
      <w:r>
        <w:rPr>
          <w:rFonts w:ascii="Times New Roman" w:hAnsi="Times New Roman" w:eastAsia="Times New Roman" w:cs="Times New Roman"/>
          <w:sz w:val="28"/>
          <w:szCs w:val="28"/>
          <w:rtl w:val="0"/>
        </w:rPr>
        <w:t>(Білім беру ұйымдары үшін оқу-әдістемелік кешендердің болуы):</w:t>
      </w:r>
    </w:p>
    <w:p w14:paraId="00000053">
      <w:pPr>
        <w:spacing w:after="0" w:line="240"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Мектепке дейінгі топтар үшін ОӘК баспа түрінде және электрондық форматта болады. Дене тәрбиесі, музыка және қазақ тілі бойынша ОӘК жоқ.</w:t>
      </w:r>
    </w:p>
    <w:p w14:paraId="00000054">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болмашы сәйкессіздіктер-3 балл</w:t>
      </w:r>
    </w:p>
    <w:p w14:paraId="4EDF2746">
      <w:pPr>
        <w:spacing w:after="0" w:line="240" w:lineRule="auto"/>
        <w:rPr>
          <w:rFonts w:ascii="Times New Roman" w:hAnsi="Times New Roman" w:eastAsia="Times New Roman" w:cs="Times New Roman"/>
          <w:b/>
          <w:bCs/>
          <w:color w:val="000000"/>
          <w:sz w:val="28"/>
          <w:szCs w:val="28"/>
          <w:rtl w:val="0"/>
        </w:rPr>
      </w:pPr>
    </w:p>
    <w:p w14:paraId="00000055">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22 тармақ (</w:t>
      </w:r>
      <w:r>
        <w:rPr>
          <w:rFonts w:ascii="Times New Roman" w:hAnsi="Times New Roman" w:eastAsia="Times New Roman" w:cs="Times New Roman"/>
          <w:color w:val="000000"/>
          <w:sz w:val="28"/>
          <w:szCs w:val="28"/>
          <w:rtl w:val="0"/>
        </w:rPr>
        <w:t>Жарақтандыру нормаларына сәйкес тәрбиеленушілердің коммуникативтік, танымдық, зияткерлік, шығармашылық, қимыл-қозғалыс және әлеуметтік дағдыларын дамытуды қамтамасыз ететін оқу және ойын материалдарының болуы):</w:t>
      </w:r>
    </w:p>
    <w:p w14:paraId="00000056">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 xml:space="preserve">Қорытынды: </w:t>
      </w:r>
      <w:r>
        <w:rPr>
          <w:rFonts w:ascii="Times New Roman" w:hAnsi="Times New Roman" w:eastAsia="Times New Roman" w:cs="Times New Roman"/>
          <w:b/>
          <w:bCs/>
          <w:color w:val="000000"/>
          <w:sz w:val="28"/>
          <w:szCs w:val="28"/>
          <w:rtl w:val="0"/>
        </w:rPr>
        <w:t>болмашы сәйкессіздіктер -4 балл</w:t>
      </w:r>
    </w:p>
    <w:p w14:paraId="0E4581ED">
      <w:pPr>
        <w:spacing w:after="0" w:line="240" w:lineRule="auto"/>
        <w:rPr>
          <w:rFonts w:ascii="Times New Roman" w:hAnsi="Times New Roman" w:eastAsia="Times New Roman" w:cs="Times New Roman"/>
          <w:b/>
          <w:bCs/>
          <w:color w:val="000000"/>
          <w:sz w:val="28"/>
          <w:szCs w:val="28"/>
          <w:rtl w:val="0"/>
        </w:rPr>
      </w:pPr>
    </w:p>
    <w:p w14:paraId="00000057">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23 тармақ (</w:t>
      </w:r>
      <w:r>
        <w:rPr>
          <w:rFonts w:ascii="Times New Roman" w:hAnsi="Times New Roman" w:eastAsia="Times New Roman" w:cs="Times New Roman"/>
          <w:color w:val="000000"/>
          <w:sz w:val="28"/>
          <w:szCs w:val="28"/>
          <w:rtl w:val="0"/>
        </w:rPr>
        <w:t>Тәрбиелеу-білім беру процесінде ақпараттық-коммуникациялық технологиялардың қамтамасыз етілуі және пайдаланылуы):</w:t>
      </w:r>
    </w:p>
    <w:p w14:paraId="00000058">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ақпараттық-коммуникациялық технологиялармен қамтамасыз етілуі, интернет желісіне қолжетімділік немесе ақпараттық білім беру ресурстарын пайдалану заңнаманың жекелеген міндетті талаптарына сәйкес келмейді, бұл білім беру процесін шектейді- 3 балла</w:t>
      </w:r>
    </w:p>
    <w:p w14:paraId="64129104">
      <w:pPr>
        <w:spacing w:after="0" w:line="240" w:lineRule="auto"/>
        <w:rPr>
          <w:rFonts w:ascii="Times New Roman" w:hAnsi="Times New Roman" w:eastAsia="Times New Roman" w:cs="Times New Roman"/>
          <w:b/>
          <w:bCs/>
          <w:color w:val="000000"/>
          <w:sz w:val="28"/>
          <w:szCs w:val="28"/>
          <w:rtl w:val="0"/>
        </w:rPr>
      </w:pPr>
    </w:p>
    <w:p w14:paraId="00000059">
      <w:pPr>
        <w:spacing w:after="0" w:line="240" w:lineRule="auto"/>
        <w:rPr>
          <w:rFonts w:ascii="Times New Roman" w:hAnsi="Times New Roman" w:eastAsia="Times New Roman" w:cs="Times New Roman"/>
          <w:color w:val="000000"/>
          <w:sz w:val="28"/>
          <w:szCs w:val="28"/>
        </w:rPr>
      </w:pPr>
      <w:r>
        <w:rPr>
          <w:rFonts w:ascii="Times New Roman" w:hAnsi="Times New Roman" w:eastAsia="Times New Roman" w:cs="Times New Roman"/>
          <w:b/>
          <w:bCs/>
          <w:sz w:val="28"/>
          <w:szCs w:val="28"/>
          <w:u w:val="single"/>
          <w:rtl w:val="0"/>
        </w:rPr>
        <w:t>24 тармақ (</w:t>
      </w:r>
      <w:r>
        <w:rPr>
          <w:rFonts w:ascii="Times New Roman" w:hAnsi="Times New Roman" w:eastAsia="Times New Roman" w:cs="Times New Roman"/>
          <w:color w:val="000000"/>
          <w:sz w:val="28"/>
          <w:szCs w:val="28"/>
          <w:rtl w:val="0"/>
        </w:rPr>
        <w:t xml:space="preserve">Ресми интернет-ресурстың және edu.​kz домендік аймағындағы домендік атаудың болуы): </w:t>
      </w:r>
    </w:p>
    <w:p w14:paraId="0000005A">
      <w:pPr>
        <w:spacing w:after="0" w:line="240" w:lineRule="auto"/>
        <w:rPr>
          <w:rFonts w:ascii="Times New Roman" w:hAnsi="Times New Roman" w:eastAsia="Times New Roman" w:cs="Times New Roman"/>
          <w:b/>
          <w:bCs/>
          <w:color w:val="000000"/>
          <w:sz w:val="28"/>
          <w:szCs w:val="28"/>
          <w:rtl w:val="0"/>
        </w:rPr>
      </w:pPr>
      <w:r>
        <w:rPr>
          <w:rFonts w:ascii="Times New Roman" w:hAnsi="Times New Roman" w:eastAsia="Times New Roman" w:cs="Times New Roman"/>
          <w:b/>
          <w:bCs/>
          <w:sz w:val="28"/>
          <w:szCs w:val="28"/>
          <w:rtl w:val="0"/>
        </w:rPr>
        <w:t>Қорытынды:</w:t>
      </w:r>
      <w:r>
        <w:rPr>
          <w:rFonts w:ascii="Times New Roman" w:hAnsi="Times New Roman" w:eastAsia="Times New Roman" w:cs="Times New Roman"/>
          <w:b/>
          <w:bCs/>
          <w:color w:val="000000"/>
          <w:sz w:val="28"/>
          <w:szCs w:val="28"/>
          <w:rtl w:val="0"/>
        </w:rPr>
        <w:t xml:space="preserve"> ресми интернет-ресурс жұмыс істейді, домендік атауы edu.​kz аймағында тіркелген, ақпарат өзекті және заңнама талаптарына сәйкес келеді- 5 балл</w:t>
      </w:r>
    </w:p>
    <w:p w14:paraId="39750B7E">
      <w:pPr>
        <w:spacing w:after="0" w:line="240" w:lineRule="auto"/>
        <w:rPr>
          <w:rFonts w:ascii="Times New Roman" w:hAnsi="Times New Roman" w:eastAsia="Times New Roman" w:cs="Times New Roman"/>
          <w:b/>
          <w:bCs/>
          <w:color w:val="000000"/>
          <w:sz w:val="28"/>
          <w:szCs w:val="28"/>
          <w:rtl w:val="0"/>
        </w:rPr>
      </w:pPr>
    </w:p>
    <w:p w14:paraId="0B785E5C">
      <w:pPr>
        <w:spacing w:after="0" w:line="240" w:lineRule="auto"/>
        <w:rPr>
          <w:rFonts w:ascii="Times New Roman" w:hAnsi="Times New Roman" w:eastAsia="Times New Roman" w:cs="Times New Roman"/>
          <w:b/>
          <w:bCs/>
          <w:color w:val="000000"/>
          <w:sz w:val="28"/>
          <w:szCs w:val="28"/>
          <w:rtl w:val="0"/>
        </w:rPr>
      </w:pPr>
    </w:p>
    <w:p w14:paraId="0000005B">
      <w:pPr>
        <w:spacing w:after="0" w:line="240"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Көрсеткіштерді талдау Ақмола облысы білім басқармасының Степногорск қаласы бойынша білім бөлімі жанындағы Степногорск қаласының № 5 "Еркетай "балабақшасы мемлекеттік коммуналдық қазыналық кәсіпорнының ҚР Мектепке дейінгі тәрбие мен оқытудың мемлекеттік жалпыға міндетті стандартына   талаптарына сәйкес келетін және мектепке дейінгі тәрбие мен оқытудың үлгілік оқу бағдарламасын толық көлемде іске асыруға мүмкіндік беретін жеткілікті инфрақұрылымы бар екенін көрсетеді.</w:t>
      </w:r>
    </w:p>
    <w:p w14:paraId="0000005C">
      <w:pPr>
        <w:spacing w:after="0"/>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Өзін-өзі бағалаудың аналитикалық материалдары негізінде комиссия балабақшада оқу - тәрбие процесін ұйымдастыру ҚР Мектепке дейінгі тәрбие мен оқытудың мемлекеттік жалпыға міндетті стандартына  сәйкес келеді, </w:t>
      </w:r>
      <w:r>
        <w:rPr>
          <w:rFonts w:ascii="Times New Roman" w:hAnsi="Times New Roman" w:eastAsia="Times New Roman" w:cs="Times New Roman"/>
          <w:b/>
          <w:bCs/>
          <w:sz w:val="28"/>
          <w:szCs w:val="28"/>
          <w:rtl w:val="0"/>
        </w:rPr>
        <w:t>бағалау - "жақсы"-4 балл</w:t>
      </w:r>
      <w:r>
        <w:rPr>
          <w:rFonts w:ascii="Times New Roman" w:hAnsi="Times New Roman" w:eastAsia="Times New Roman" w:cs="Times New Roman"/>
          <w:sz w:val="28"/>
          <w:szCs w:val="28"/>
          <w:rtl w:val="0"/>
        </w:rPr>
        <w:t xml:space="preserve"> деген қорытындыға келді. </w:t>
      </w:r>
    </w:p>
    <w:p w14:paraId="0000005D">
      <w:pPr>
        <w:spacing w:after="0"/>
        <w:rPr>
          <w:rFonts w:ascii="Times New Roman" w:hAnsi="Times New Roman" w:eastAsia="Times New Roman" w:cs="Times New Roman"/>
          <w:sz w:val="24"/>
          <w:szCs w:val="24"/>
        </w:rPr>
      </w:pPr>
      <w:r>
        <w:rPr>
          <w:rFonts w:ascii="Times New Roman" w:hAnsi="Times New Roman" w:eastAsia="Times New Roman" w:cs="Times New Roman"/>
          <w:sz w:val="28"/>
          <w:szCs w:val="28"/>
          <w:rtl w:val="0"/>
        </w:rPr>
        <w:t xml:space="preserve">Өзін-өзі бағалау нәтижелерін комиссия 2026 жылғы 26 мамырдағы № 5 педагогикалық кеңестің отырысында қарады, нәтижелер МДҰ ресми сайтында "өзін-өзі бағалау 2025-2026" бөлімінде орналастырылды . </w:t>
      </w:r>
      <w:r>
        <w:fldChar w:fldCharType="begin"/>
      </w:r>
      <w:r>
        <w:instrText xml:space="preserve"> HYPERLINK "https://drive.google.com/drive/folders/1OjlwomnVB2r_T4OwnFPkoMvucRZPToWa?usp=drive_link" \h </w:instrText>
      </w:r>
      <w:r>
        <w:fldChar w:fldCharType="separate"/>
      </w:r>
      <w:r>
        <w:rPr>
          <w:rFonts w:ascii="Times New Roman" w:hAnsi="Times New Roman" w:eastAsia="Times New Roman" w:cs="Times New Roman"/>
          <w:color w:val="0000FF"/>
          <w:sz w:val="28"/>
          <w:szCs w:val="28"/>
          <w:u w:val="single"/>
          <w:rtl w:val="0"/>
        </w:rPr>
        <w:t>https://drive.google.com/drive/folders/1OjlwomnVB2r_T4OwnFPkoMvucRZPToWa?usp=drive_link</w:t>
      </w:r>
      <w:r>
        <w:rPr>
          <w:rFonts w:ascii="Times New Roman" w:hAnsi="Times New Roman" w:eastAsia="Times New Roman" w:cs="Times New Roman"/>
          <w:color w:val="0000FF"/>
          <w:sz w:val="28"/>
          <w:szCs w:val="28"/>
          <w:u w:val="single"/>
          <w:rtl w:val="0"/>
        </w:rPr>
        <w:fldChar w:fldCharType="end"/>
      </w:r>
    </w:p>
    <w:p w14:paraId="0B3AF6DD">
      <w:pPr>
        <w:spacing w:after="0"/>
        <w:jc w:val="center"/>
        <w:rPr>
          <w:rFonts w:ascii="Times New Roman" w:hAnsi="Times New Roman" w:eastAsia="Times New Roman" w:cs="Times New Roman"/>
          <w:b/>
          <w:bCs/>
          <w:sz w:val="28"/>
          <w:szCs w:val="28"/>
          <w:rtl w:val="0"/>
        </w:rPr>
      </w:pPr>
    </w:p>
    <w:p w14:paraId="46018135">
      <w:pPr>
        <w:spacing w:after="0"/>
        <w:jc w:val="center"/>
        <w:rPr>
          <w:rFonts w:ascii="Times New Roman" w:hAnsi="Times New Roman" w:eastAsia="Times New Roman" w:cs="Times New Roman"/>
          <w:b/>
          <w:bCs/>
          <w:sz w:val="28"/>
          <w:szCs w:val="28"/>
          <w:rtl w:val="0"/>
        </w:rPr>
      </w:pPr>
    </w:p>
    <w:p w14:paraId="6E98B727">
      <w:pPr>
        <w:spacing w:after="0"/>
        <w:jc w:val="center"/>
        <w:rPr>
          <w:rFonts w:ascii="Times New Roman" w:hAnsi="Times New Roman" w:eastAsia="Times New Roman" w:cs="Times New Roman"/>
          <w:b/>
          <w:bCs/>
          <w:sz w:val="28"/>
          <w:szCs w:val="28"/>
          <w:rtl w:val="0"/>
        </w:rPr>
      </w:pPr>
    </w:p>
    <w:p w14:paraId="10E42AE0">
      <w:pPr>
        <w:spacing w:after="0"/>
        <w:jc w:val="center"/>
        <w:rPr>
          <w:rFonts w:ascii="Times New Roman" w:hAnsi="Times New Roman" w:eastAsia="Times New Roman" w:cs="Times New Roman"/>
          <w:b/>
          <w:bCs/>
          <w:sz w:val="28"/>
          <w:szCs w:val="28"/>
          <w:rtl w:val="0"/>
        </w:rPr>
      </w:pPr>
    </w:p>
    <w:p w14:paraId="5C09495B">
      <w:pPr>
        <w:spacing w:after="0"/>
        <w:jc w:val="center"/>
        <w:rPr>
          <w:rFonts w:ascii="Times New Roman" w:hAnsi="Times New Roman" w:eastAsia="Times New Roman" w:cs="Times New Roman"/>
          <w:b/>
          <w:bCs/>
          <w:sz w:val="28"/>
          <w:szCs w:val="28"/>
          <w:rtl w:val="0"/>
        </w:rPr>
      </w:pPr>
    </w:p>
    <w:p w14:paraId="78CB285A">
      <w:pPr>
        <w:spacing w:after="0"/>
        <w:jc w:val="center"/>
        <w:rPr>
          <w:rFonts w:ascii="Times New Roman" w:hAnsi="Times New Roman" w:eastAsia="Times New Roman" w:cs="Times New Roman"/>
          <w:b/>
          <w:bCs/>
          <w:sz w:val="28"/>
          <w:szCs w:val="28"/>
          <w:rtl w:val="0"/>
        </w:rPr>
      </w:pPr>
    </w:p>
    <w:p w14:paraId="58EE4C41">
      <w:pPr>
        <w:spacing w:after="0"/>
        <w:jc w:val="center"/>
        <w:rPr>
          <w:rFonts w:ascii="Times New Roman" w:hAnsi="Times New Roman" w:eastAsia="Times New Roman" w:cs="Times New Roman"/>
          <w:b/>
          <w:bCs/>
          <w:sz w:val="28"/>
          <w:szCs w:val="28"/>
          <w:rtl w:val="0"/>
        </w:rPr>
      </w:pPr>
    </w:p>
    <w:p w14:paraId="62D6541A">
      <w:pPr>
        <w:spacing w:after="0"/>
        <w:jc w:val="center"/>
        <w:rPr>
          <w:rFonts w:ascii="Times New Roman" w:hAnsi="Times New Roman" w:eastAsia="Times New Roman" w:cs="Times New Roman"/>
          <w:b/>
          <w:bCs/>
          <w:sz w:val="28"/>
          <w:szCs w:val="28"/>
          <w:rtl w:val="0"/>
        </w:rPr>
      </w:pPr>
    </w:p>
    <w:p w14:paraId="4A3F0FA3">
      <w:pPr>
        <w:spacing w:after="0"/>
        <w:jc w:val="center"/>
        <w:rPr>
          <w:rFonts w:ascii="Times New Roman" w:hAnsi="Times New Roman" w:eastAsia="Times New Roman" w:cs="Times New Roman"/>
          <w:b/>
          <w:bCs/>
          <w:sz w:val="28"/>
          <w:szCs w:val="28"/>
          <w:rtl w:val="0"/>
        </w:rPr>
      </w:pPr>
    </w:p>
    <w:p w14:paraId="26C13E7F">
      <w:pPr>
        <w:spacing w:after="0"/>
        <w:jc w:val="center"/>
        <w:rPr>
          <w:rFonts w:ascii="Times New Roman" w:hAnsi="Times New Roman" w:eastAsia="Times New Roman" w:cs="Times New Roman"/>
          <w:b/>
          <w:bCs/>
          <w:sz w:val="28"/>
          <w:szCs w:val="28"/>
          <w:rtl w:val="0"/>
        </w:rPr>
      </w:pPr>
    </w:p>
    <w:p w14:paraId="483FF5CF">
      <w:pPr>
        <w:spacing w:after="0"/>
        <w:jc w:val="center"/>
        <w:rPr>
          <w:rFonts w:ascii="Times New Roman" w:hAnsi="Times New Roman" w:eastAsia="Times New Roman" w:cs="Times New Roman"/>
          <w:b/>
          <w:bCs/>
          <w:sz w:val="28"/>
          <w:szCs w:val="28"/>
          <w:rtl w:val="0"/>
        </w:rPr>
      </w:pPr>
    </w:p>
    <w:p w14:paraId="118F97A8">
      <w:pPr>
        <w:spacing w:after="0"/>
        <w:jc w:val="center"/>
        <w:rPr>
          <w:rFonts w:ascii="Times New Roman" w:hAnsi="Times New Roman" w:eastAsia="Times New Roman" w:cs="Times New Roman"/>
          <w:b/>
          <w:bCs/>
          <w:sz w:val="28"/>
          <w:szCs w:val="28"/>
          <w:rtl w:val="0"/>
        </w:rPr>
      </w:pPr>
    </w:p>
    <w:p w14:paraId="15600DF1">
      <w:pPr>
        <w:spacing w:after="0"/>
        <w:jc w:val="center"/>
        <w:rPr>
          <w:rFonts w:ascii="Times New Roman" w:hAnsi="Times New Roman" w:eastAsia="Times New Roman" w:cs="Times New Roman"/>
          <w:b/>
          <w:bCs/>
          <w:sz w:val="28"/>
          <w:szCs w:val="28"/>
          <w:rtl w:val="0"/>
        </w:rPr>
      </w:pPr>
    </w:p>
    <w:p w14:paraId="455EB03A">
      <w:pPr>
        <w:spacing w:after="0"/>
        <w:jc w:val="center"/>
        <w:rPr>
          <w:rFonts w:ascii="Times New Roman" w:hAnsi="Times New Roman" w:eastAsia="Times New Roman" w:cs="Times New Roman"/>
          <w:b/>
          <w:bCs/>
          <w:sz w:val="28"/>
          <w:szCs w:val="28"/>
          <w:rtl w:val="0"/>
        </w:rPr>
      </w:pPr>
    </w:p>
    <w:p w14:paraId="7841D5F6">
      <w:pPr>
        <w:spacing w:after="0"/>
        <w:jc w:val="center"/>
        <w:rPr>
          <w:rFonts w:ascii="Times New Roman" w:hAnsi="Times New Roman" w:eastAsia="Times New Roman" w:cs="Times New Roman"/>
          <w:b/>
          <w:bCs/>
          <w:sz w:val="28"/>
          <w:szCs w:val="28"/>
          <w:rtl w:val="0"/>
        </w:rPr>
      </w:pPr>
    </w:p>
    <w:p w14:paraId="0EDD1A72">
      <w:pPr>
        <w:spacing w:after="0"/>
        <w:jc w:val="center"/>
        <w:rPr>
          <w:rFonts w:ascii="Times New Roman" w:hAnsi="Times New Roman" w:eastAsia="Times New Roman" w:cs="Times New Roman"/>
          <w:b/>
          <w:bCs/>
          <w:sz w:val="28"/>
          <w:szCs w:val="28"/>
          <w:rtl w:val="0"/>
        </w:rPr>
      </w:pPr>
    </w:p>
    <w:p w14:paraId="46334D6B">
      <w:pPr>
        <w:spacing w:after="0"/>
        <w:jc w:val="center"/>
        <w:rPr>
          <w:rFonts w:ascii="Times New Roman" w:hAnsi="Times New Roman" w:eastAsia="Times New Roman" w:cs="Times New Roman"/>
          <w:b/>
          <w:bCs/>
          <w:sz w:val="28"/>
          <w:szCs w:val="28"/>
          <w:rtl w:val="0"/>
        </w:rPr>
      </w:pPr>
    </w:p>
    <w:p w14:paraId="0000005E">
      <w:pPr>
        <w:spacing w:after="0"/>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tl w:val="0"/>
        </w:rPr>
        <w:t>Кемшіліктер мен ескертулер, оларды шешу жолдары</w:t>
      </w:r>
    </w:p>
    <w:p w14:paraId="0000005F">
      <w:pPr>
        <w:spacing w:after="0"/>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 </w:t>
      </w:r>
    </w:p>
    <w:p w14:paraId="00000060">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1. Педагог кадрлармен қамтамасыз етілуі</w:t>
      </w:r>
    </w:p>
    <w:p w14:paraId="00000061">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Балабақшада кадр тапшылығы бар:</w:t>
      </w:r>
    </w:p>
    <w:p w14:paraId="00000062">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Қазақ тілінде оқытатын топқа тәрбиеші – 4;</w:t>
      </w:r>
    </w:p>
    <w:p w14:paraId="00000063">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Орыс тілінде оқытатын музыкалық жетекші – 1;</w:t>
      </w:r>
    </w:p>
    <w:p w14:paraId="00000064">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Қазақ және орыс тілдерінде оқытатын жүзу нұсқаушысы – 0,5/0,5;</w:t>
      </w:r>
    </w:p>
    <w:p w14:paraId="00000065">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Орыс тілінде оқытатын педагог-психолог – 0,5;</w:t>
      </w:r>
    </w:p>
    <w:p w14:paraId="00000066">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Қазақ тілінде оқытатын әдіскер – 0,5.</w:t>
      </w:r>
    </w:p>
    <w:p w14:paraId="00000067">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Тәрбиешілер мен бейініне сәйкес базалық білімі бар мамандардың бос лауазымдарына жас мамандарды тарту жұмыстарын күшейту қажет (enbek.kz базасында бос жұмыс орындарын орналастыру).</w:t>
      </w:r>
    </w:p>
    <w:p w14:paraId="00000068">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Педагог қызметкерлердің нақты саны балабақша әкімшілігі тарапынан кадрлық резервті қалыптастыру және жас мамандарды тарту мәселелеріне ерекше назар аударуды талап етеді.</w:t>
      </w:r>
    </w:p>
    <w:p w14:paraId="00000069">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Мектепке дейінгі ұйым педагогтерінің сапалық құрамы бойынша біліктілік деңгейі төмен:</w:t>
      </w:r>
    </w:p>
    <w:p w14:paraId="0000006A">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педагог-сарапшы – 5;</w:t>
      </w:r>
    </w:p>
    <w:p w14:paraId="0000006B">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педагог-модератор – 10;</w:t>
      </w:r>
    </w:p>
    <w:p w14:paraId="0000006C">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педагог – 6;</w:t>
      </w:r>
    </w:p>
    <w:p w14:paraId="0000006D">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санаты жоқ педагог – 1;</w:t>
      </w:r>
    </w:p>
    <w:p w14:paraId="0000006E">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II санатты педагог – 1 (декреттік демалыста).</w:t>
      </w:r>
    </w:p>
    <w:p w14:paraId="0000006F">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Педагогтердің біліктілік деңгейін үздіксіз арттыруды ынталандыру қажет (2026–2027 оқу жылына арналған біліктілікті арттыру жоспары жасалды), педагогикалық қызметтің тиімділігі мен сапасын арттыру, тәлімгерлік пен әдістемелік көмекті дамыту қажет.</w:t>
      </w:r>
    </w:p>
    <w:p w14:paraId="00000070">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 </w:t>
      </w:r>
    </w:p>
    <w:p w14:paraId="00000071">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2. Балабақшаның материалдық-техникалық базасын жаңғырту және жақсарту</w:t>
      </w:r>
    </w:p>
    <w:p w14:paraId="00000072">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Перспективада:</w:t>
      </w:r>
    </w:p>
    <w:p w14:paraId="00000073">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сыртқы өрт сөндіру баспалдақтарын, алаңшалары мен қоршауларын ағымдағы жөндеу;</w:t>
      </w:r>
    </w:p>
    <w:p w14:paraId="00000074">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№7 «Балапан» тобының дәретхана бөлмесіне ағымдағы жөндеу жұмыстарын жүргізу;</w:t>
      </w:r>
    </w:p>
    <w:p w14:paraId="00000075">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балабақша аумағындағы асфальт жабындысын жөндеу. Қазіргі жағдайы қанағаттанарлықсыз және балалардың денсаулығы үшін қауіпті болғандықтан, жаңа асфальт төсеуді қажет етеді (балабақша ғимараты 1978 жылы пайдалануға берілгеннен бері бұл жұмыстар жүргізілмеген);</w:t>
      </w:r>
    </w:p>
    <w:p w14:paraId="00000076">
      <w:pPr>
        <w:spacing w:after="0"/>
        <w:jc w:val="both"/>
        <w:rPr>
          <w:rFonts w:ascii="Times New Roman" w:hAnsi="Times New Roman" w:eastAsia="Times New Roman" w:cs="Times New Roman"/>
          <w:sz w:val="28"/>
          <w:szCs w:val="28"/>
          <w:rtl w:val="0"/>
        </w:rPr>
      </w:pPr>
      <w:r>
        <w:rPr>
          <w:rFonts w:ascii="Times New Roman" w:hAnsi="Times New Roman" w:eastAsia="Times New Roman" w:cs="Times New Roman"/>
          <w:sz w:val="28"/>
          <w:szCs w:val="28"/>
          <w:rtl w:val="0"/>
        </w:rPr>
        <w:t>* жаңа оқу жылына дайындық аясында топтық және қосалқы бөлмелерге косметикалық жөндеу жұмыстарын жүргізу.</w:t>
      </w:r>
    </w:p>
    <w:p w14:paraId="703B8844">
      <w:pPr>
        <w:spacing w:after="0"/>
        <w:jc w:val="both"/>
        <w:rPr>
          <w:rFonts w:ascii="Times New Roman" w:hAnsi="Times New Roman" w:eastAsia="Times New Roman" w:cs="Times New Roman"/>
          <w:sz w:val="28"/>
          <w:szCs w:val="28"/>
          <w:rtl w:val="0"/>
        </w:rPr>
      </w:pPr>
    </w:p>
    <w:p w14:paraId="00000077">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3. Заманауи талаптарды ескере отырып, жабдықтармен және жиһазбен қамтамасыз етуді нормативтерге сәйкес жаңарту</w:t>
      </w:r>
    </w:p>
    <w:p w14:paraId="00000078">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Мектепке дейінгі тәрбие мен оқыту қызметтерін сапалырақ көрсету үшін балабақшаның материалдық-техникалық базасын заманауи талаптарға және нормативтерге сәйкес жаңарту қажет.</w:t>
      </w:r>
    </w:p>
    <w:p w14:paraId="00000079">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Қосымша материалдар мен жабдықтардың болмауы жұмыстың тиімділігіне әсер етеді. Ал тиімділікке жаңғырту үдерісіне кешенді түрде қараған жағдайда ғана қол жеткізуге болады.</w:t>
      </w:r>
    </w:p>
    <w:p w14:paraId="0000007A">
      <w:pPr>
        <w:spacing w:after="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Тиісті жабдықтардың болуы (интерактивті тақта, ақпараттық жүйелер мен ақпараттық-телекоммуникациялық желілерге қолжетімділігі бар жеткілікті компьютерлер саны, электрондық білім беру ресурстарына жазылым) педагогтердің оқу процесіне дайындалу кезіндегі еңбек шығындарын азайтып, уақытты үнемдеуге мүмкіндік берер еді.</w:t>
      </w:r>
    </w:p>
    <w:p w14:paraId="1B036E2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hanging="10"/>
        <w:jc w:val="cente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pPr>
    </w:p>
    <w:p w14:paraId="30C296EC">
      <w:pPr>
        <w:keepNext w:val="0"/>
        <w:keepLines w:val="0"/>
        <w:pageBreakBefore w:val="0"/>
        <w:widowControl/>
        <w:kinsoku/>
        <w:wordWrap/>
        <w:overflowPunct/>
        <w:topLinePunct w:val="0"/>
        <w:autoSpaceDE/>
        <w:autoSpaceDN/>
        <w:bidi w:val="0"/>
        <w:adjustRightInd/>
        <w:snapToGrid/>
        <w:spacing w:after="0" w:line="240" w:lineRule="atLeast"/>
        <w:jc w:val="center"/>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Мектепке дейінгі ұйымның даму перспективалары:</w:t>
      </w:r>
    </w:p>
    <w:p w14:paraId="6590DD30">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bookmarkStart w:id="0" w:name="_GoBack"/>
      <w:bookmarkEnd w:id="0"/>
    </w:p>
    <w:p w14:paraId="20B7E4F0">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1.Педагогтердің кәсіби өсуіне жағдай жасау:</w:t>
      </w:r>
    </w:p>
    <w:p w14:paraId="493A4DF9">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"Педагог-модератор", "педагог-сарапшы", "педагог-зерттеуші"біліктілік санаттары педагогтерінің үлесін арттыру.</w:t>
      </w:r>
    </w:p>
    <w:p w14:paraId="1D7E1D7A">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педагогтер мен тәрбиеленушілердің қалалық, облыстық, республикалық және халықаралық деңгейдегі іс-шараларға, конкурстарға қатысуы.</w:t>
      </w:r>
    </w:p>
    <w:p w14:paraId="71907CEE">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xml:space="preserve"> - Педагогтар үшін курстық біліктілікті арттыру.</w:t>
      </w:r>
    </w:p>
    <w:p w14:paraId="7EE52FA9">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p>
    <w:p w14:paraId="60A3FCB7">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2. Тәрбиеленушілердің салауатты өмір салты мәдениетін қалыптастыру:</w:t>
      </w:r>
    </w:p>
    <w:p w14:paraId="45029735">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Ата-аналармен бірлескен іс-шаралар өткізу арқылы балалардың денсаулығын сақтау және нығайту</w:t>
      </w:r>
    </w:p>
    <w:p w14:paraId="40950D8A">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xml:space="preserve">- Денсаулық сақтау технологияларын пайдалану бойынша жұмысты жетілдіру (шынықтыру іс-шаралар», балаларға арналған сауықтыру гимнастикасы) </w:t>
      </w:r>
    </w:p>
    <w:p w14:paraId="65B4DA96">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Отбасы мен балабақшаның жалпыадамзаттық құндылықтарды, патриотизм мен толеранттылықты тәрбиелеудегі рөлін арттыру.</w:t>
      </w:r>
    </w:p>
    <w:p w14:paraId="5A6152F7">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p>
    <w:p w14:paraId="2385948F">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3. Материалдық-техникалық базаны нығайту:</w:t>
      </w:r>
    </w:p>
    <w:p w14:paraId="09A667A7">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xml:space="preserve"> -Ойыншықтар, оқу-әдістемелік кешендер сатып алу.</w:t>
      </w:r>
    </w:p>
    <w:p w14:paraId="6E568441">
      <w:pPr>
        <w:keepNext w:val="0"/>
        <w:keepLines w:val="0"/>
        <w:pageBreakBefore w:val="0"/>
        <w:widowControl/>
        <w:kinsoku/>
        <w:wordWrap/>
        <w:overflowPunct/>
        <w:topLinePunct w:val="0"/>
        <w:autoSpaceDE/>
        <w:autoSpaceDN/>
        <w:bidi w:val="0"/>
        <w:adjustRightInd/>
        <w:snapToGrid/>
        <w:spacing w:after="0" w:line="240" w:lineRule="atLeast"/>
        <w:textAlignment w:val="auto"/>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b w:val="0"/>
          <w:bCs w:val="0"/>
          <w:sz w:val="28"/>
          <w:szCs w:val="28"/>
        </w:rPr>
        <w:t>- Ойын алаңдарында , оның ішінде кіші жастағы балалар үшін серуендеуге қолайлы жағдай жасау .</w:t>
      </w:r>
    </w:p>
    <w:sectPr>
      <w:pgSz w:w="11906" w:h="16838"/>
      <w:pgMar w:top="448" w:right="334" w:bottom="448" w:left="612" w:header="708" w:footer="706" w:gutter="0"/>
      <w:pgNumType w:start="1"/>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BCE0EA7F-27A0-4336-B7D2-69251523F094}"/>
  </w:font>
  <w:font w:name="Courier New">
    <w:panose1 w:val="02070309020205020404"/>
    <w:charset w:val="00"/>
    <w:family w:val="modern"/>
    <w:pitch w:val="default"/>
    <w:sig w:usb0="E0002EFF" w:usb1="C0007843" w:usb2="00000009" w:usb3="00000000" w:csb0="400001FF" w:csb1="FFFF0000"/>
    <w:embedRegular r:id="rId2" w:fontKey="{958FCC29-AA87-48C8-BC6B-97F5DD09B056}"/>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CEB34DF4-2813-4974-8FDF-9A679391B5F1}"/>
  </w:font>
  <w:font w:name="Calibri">
    <w:panose1 w:val="020F0502020204030204"/>
    <w:charset w:val="00"/>
    <w:family w:val="swiss"/>
    <w:pitch w:val="default"/>
    <w:sig w:usb0="E4002EFF" w:usb1="C200247B" w:usb2="00000009" w:usb3="00000000" w:csb0="200001FF" w:csb1="00000000"/>
    <w:embedRegular r:id="rId4" w:fontKey="{0B74C5A1-A261-43F0-99AC-1E41E3084603}"/>
  </w:font>
  <w:font w:name="Calibri">
    <w:panose1 w:val="020F0502020204030204"/>
    <w:charset w:val="86"/>
    <w:family w:val="swiss"/>
    <w:pitch w:val="default"/>
    <w:sig w:usb0="E4002EFF" w:usb1="C200247B" w:usb2="00000009" w:usb3="00000000" w:csb0="200001FF" w:csb1="00000000"/>
    <w:embedRegular r:id="rId5" w:fontKey="{99543458-AE1D-4CFB-9B9A-5333121B8401}"/>
  </w:font>
  <w:font w:name="Georgia">
    <w:panose1 w:val="02040502050405020303"/>
    <w:charset w:val="00"/>
    <w:family w:val="auto"/>
    <w:pitch w:val="default"/>
    <w:sig w:usb0="00000287" w:usb1="00000000" w:usb2="00000000" w:usb3="00000000" w:csb0="2000009F" w:csb1="00000000"/>
    <w:embedRegular r:id="rId6" w:fontKey="{725C3AD3-B97F-4138-A7BE-9389053AB7F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720" w:hanging="360"/>
      </w:pPr>
      <w:rPr>
        <w:rFonts w:ascii="Calibri" w:hAnsi="Calibri" w:eastAsia="Calibri" w:cs="Calibri"/>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01F237AE"/>
    <w:rsid w:val="5F8D676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pPr>
      <w:spacing w:after="200" w:line="276" w:lineRule="auto"/>
    </w:pPr>
    <w:rPr>
      <w:rFonts w:ascii="Calibri" w:hAnsi="Calibri" w:eastAsia="Calibri" w:cs="Calibri"/>
      <w:sz w:val="22"/>
      <w:szCs w:val="22"/>
      <w:lang w:val="ru"/>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12">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customStyle="1" w:styleId="13">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8</Pages>
  <Words>2192</Words>
  <Characters>16379</Characters>
  <TotalTime>2</TotalTime>
  <ScaleCrop>false</ScaleCrop>
  <LinksUpToDate>false</LinksUpToDate>
  <CharactersWithSpaces>18469</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2026-06-12T10:49:00Z</dcterms:created>
  <dc:creator>Ольга</dc:creator>
  <cp:lastModifiedBy>Olga Step</cp:lastModifiedBy>
  <dcterms:modified xsi:type="dcterms:W3CDTF">2026-06-12T13:25:29Z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eyJoZGlkIjoiOTY3YjhmMDU2MmRkOTRmYTE3YzkzNWU2M2NlYjY3MzQiLCJ1c2VySWQiOiI1Mzc3ODA3NTE0MjQzIn0=</vt:lpwstr>
  </property>
  <property fmtid="{D5CDD505-2E9C-101B-9397-08002B2CF9AE}" pid="3" name="KSOProductBuildVer">
    <vt:lpwstr>1049-12.1.0.26880</vt:lpwstr>
  </property>
  <property fmtid="{D5CDD505-2E9C-101B-9397-08002B2CF9AE}" pid="4" name="ICV">
    <vt:lpwstr>009BAE83ECC24C3280D165CDAA8B67E8_12</vt:lpwstr>
  </property>
</Properties>
</file>